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164CD5">
      <w:pPr>
        <w:widowControl/>
        <w:jc w:val="left"/>
        <w:rPr>
          <w:rFonts w:hint="eastAsia" w:ascii="仿宋" w:hAnsi="仿宋" w:eastAsia="仿宋" w:cs="仿宋"/>
          <w:sz w:val="32"/>
          <w:szCs w:val="32"/>
        </w:rPr>
      </w:pPr>
      <w:r>
        <w:rPr>
          <w:rFonts w:hint="eastAsia" w:ascii="仿宋" w:hAnsi="仿宋" w:eastAsia="仿宋" w:cs="仿宋"/>
          <w:color w:val="000000"/>
          <w:kern w:val="0"/>
          <w:sz w:val="32"/>
          <w:szCs w:val="32"/>
          <w:lang w:bidi="ar"/>
        </w:rPr>
        <w:t xml:space="preserve">附件1： </w:t>
      </w:r>
    </w:p>
    <w:p w14:paraId="59498728">
      <w:pPr>
        <w:jc w:val="center"/>
        <w:rPr>
          <w:rFonts w:hint="eastAsia" w:ascii="仿宋" w:hAnsi="仿宋" w:eastAsia="仿宋" w:cs="仿宋"/>
          <w:b/>
          <w:bCs/>
          <w:sz w:val="32"/>
          <w:szCs w:val="32"/>
        </w:rPr>
      </w:pPr>
      <w:bookmarkStart w:id="0" w:name="_GoBack"/>
      <w:r>
        <w:rPr>
          <w:rFonts w:hint="eastAsia" w:ascii="仿宋" w:hAnsi="仿宋" w:eastAsia="仿宋" w:cs="仿宋"/>
          <w:b/>
          <w:bCs/>
          <w:sz w:val="32"/>
          <w:szCs w:val="32"/>
        </w:rPr>
        <w:t>嘉兴市市政企业优秀建造师项目经理</w:t>
      </w:r>
    </w:p>
    <w:p w14:paraId="64D698C0">
      <w:pPr>
        <w:jc w:val="center"/>
        <w:rPr>
          <w:rFonts w:hint="eastAsia" w:ascii="仿宋" w:hAnsi="仿宋" w:eastAsia="仿宋" w:cs="仿宋"/>
          <w:b/>
          <w:bCs/>
          <w:sz w:val="32"/>
          <w:szCs w:val="32"/>
        </w:rPr>
      </w:pPr>
      <w:r>
        <w:rPr>
          <w:rFonts w:hint="eastAsia" w:ascii="仿宋" w:hAnsi="仿宋" w:eastAsia="仿宋" w:cs="仿宋"/>
          <w:b/>
          <w:bCs/>
          <w:sz w:val="32"/>
          <w:szCs w:val="32"/>
        </w:rPr>
        <w:t>水平评价管理办法(试行)</w:t>
      </w:r>
    </w:p>
    <w:bookmarkEnd w:id="0"/>
    <w:p w14:paraId="1968331B">
      <w:pPr>
        <w:widowControl/>
        <w:ind w:firstLine="3200" w:firstLineChars="1000"/>
        <w:jc w:val="left"/>
        <w:rPr>
          <w:rFonts w:hint="eastAsia" w:ascii="仿宋" w:hAnsi="仿宋" w:eastAsia="仿宋" w:cs="仿宋"/>
          <w:color w:val="000000"/>
          <w:kern w:val="0"/>
          <w:sz w:val="32"/>
          <w:szCs w:val="32"/>
          <w:lang w:bidi="ar"/>
        </w:rPr>
      </w:pPr>
    </w:p>
    <w:p w14:paraId="4A568B75">
      <w:pPr>
        <w:widowControl/>
        <w:jc w:val="center"/>
        <w:rPr>
          <w:rFonts w:hint="eastAsia" w:ascii="仿宋" w:hAnsi="仿宋" w:eastAsia="仿宋" w:cs="仿宋"/>
          <w:b/>
          <w:bCs/>
          <w:color w:val="000000"/>
          <w:kern w:val="0"/>
          <w:sz w:val="32"/>
          <w:szCs w:val="32"/>
          <w:lang w:bidi="ar"/>
        </w:rPr>
      </w:pPr>
      <w:r>
        <w:rPr>
          <w:rFonts w:hint="eastAsia" w:ascii="仿宋" w:hAnsi="仿宋" w:eastAsia="仿宋" w:cs="仿宋"/>
          <w:b/>
          <w:bCs/>
          <w:color w:val="000000"/>
          <w:kern w:val="0"/>
          <w:sz w:val="32"/>
          <w:szCs w:val="32"/>
          <w:lang w:bidi="ar"/>
        </w:rPr>
        <w:t>第一章 总 则</w:t>
      </w:r>
    </w:p>
    <w:p w14:paraId="78198A9C">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bCs/>
          <w:color w:val="000000"/>
          <w:kern w:val="0"/>
          <w:sz w:val="32"/>
          <w:szCs w:val="32"/>
          <w:lang w:bidi="ar"/>
        </w:rPr>
        <w:t>第一条</w:t>
      </w:r>
      <w:r>
        <w:rPr>
          <w:rFonts w:hint="eastAsia" w:ascii="仿宋" w:hAnsi="仿宋" w:eastAsia="仿宋" w:cs="仿宋"/>
          <w:color w:val="000000"/>
          <w:kern w:val="0"/>
          <w:sz w:val="32"/>
          <w:szCs w:val="32"/>
          <w:lang w:bidi="ar"/>
        </w:rPr>
        <w:t xml:space="preserve">  为适应新形势新任务新要求，鼓励全市市政企业建造师项目经理在项目施工、管理和经营中做出突出成绩，高质量、高效益地进行市政工程建设，激发广大建造师项目经理的责任感和荣誉感，特制定本办法。 </w:t>
      </w:r>
    </w:p>
    <w:p w14:paraId="362BF2DB">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bCs/>
          <w:color w:val="000000"/>
          <w:kern w:val="0"/>
          <w:sz w:val="32"/>
          <w:szCs w:val="32"/>
          <w:lang w:bidi="ar"/>
        </w:rPr>
        <w:t xml:space="preserve">第二条 </w:t>
      </w:r>
      <w:r>
        <w:rPr>
          <w:rFonts w:hint="eastAsia" w:ascii="仿宋" w:hAnsi="仿宋" w:eastAsia="仿宋" w:cs="仿宋"/>
          <w:color w:val="000000"/>
          <w:kern w:val="0"/>
          <w:sz w:val="32"/>
          <w:szCs w:val="32"/>
          <w:lang w:bidi="ar"/>
        </w:rPr>
        <w:t xml:space="preserve"> 嘉兴市市政企业优秀建造师项目经理评价坚持公开、公平、公正、自愿、诚信的原则。 </w:t>
      </w:r>
    </w:p>
    <w:p w14:paraId="04AF4D78">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bCs/>
          <w:color w:val="000000"/>
          <w:kern w:val="0"/>
          <w:sz w:val="32"/>
          <w:szCs w:val="32"/>
          <w:lang w:bidi="ar"/>
        </w:rPr>
        <w:t>第三条</w:t>
      </w:r>
      <w:r>
        <w:rPr>
          <w:rFonts w:hint="eastAsia" w:ascii="仿宋" w:hAnsi="仿宋" w:eastAsia="仿宋" w:cs="仿宋"/>
          <w:color w:val="000000"/>
          <w:kern w:val="0"/>
          <w:sz w:val="32"/>
          <w:szCs w:val="32"/>
          <w:lang w:bidi="ar"/>
        </w:rPr>
        <w:t xml:space="preserve">  嘉兴市市政工程协会每年在会员单位中组织开展嘉兴市市政企业优秀建造师项目经理水平评价工作，由企业申报，各县（市、区）相关行业协会初审推荐，经嘉兴市市政工程协会审核后，报评委会评定、公示后</w:t>
      </w:r>
      <w:r>
        <w:rPr>
          <w:rFonts w:hint="eastAsia" w:ascii="仿宋" w:hAnsi="仿宋" w:eastAsia="仿宋" w:cs="仿宋"/>
          <w:color w:val="000000"/>
          <w:kern w:val="0"/>
          <w:sz w:val="32"/>
          <w:szCs w:val="32"/>
          <w:lang w:eastAsia="zh-CN" w:bidi="ar"/>
        </w:rPr>
        <w:t>发文</w:t>
      </w:r>
      <w:r>
        <w:rPr>
          <w:rFonts w:hint="eastAsia" w:ascii="仿宋" w:hAnsi="仿宋" w:eastAsia="仿宋" w:cs="仿宋"/>
          <w:color w:val="000000"/>
          <w:kern w:val="0"/>
          <w:sz w:val="32"/>
          <w:szCs w:val="32"/>
          <w:lang w:bidi="ar"/>
        </w:rPr>
        <w:t xml:space="preserve">表彰，颁发证书。 </w:t>
      </w:r>
    </w:p>
    <w:p w14:paraId="64C8103E">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bCs/>
          <w:color w:val="000000"/>
          <w:kern w:val="0"/>
          <w:sz w:val="32"/>
          <w:szCs w:val="32"/>
          <w:lang w:bidi="ar"/>
        </w:rPr>
        <w:t>第四条</w:t>
      </w:r>
      <w:r>
        <w:rPr>
          <w:rFonts w:hint="eastAsia" w:ascii="仿宋" w:hAnsi="仿宋" w:eastAsia="仿宋" w:cs="仿宋"/>
          <w:color w:val="000000"/>
          <w:kern w:val="0"/>
          <w:sz w:val="32"/>
          <w:szCs w:val="32"/>
          <w:lang w:bidi="ar"/>
        </w:rPr>
        <w:t xml:space="preserve">  嘉兴市市政企业优秀建造师项目经理水平评价活动是协会对会员单位进行的一项无偿服务活动，不收取任何费用。 </w:t>
      </w:r>
    </w:p>
    <w:p w14:paraId="73C517FF">
      <w:pPr>
        <w:widowControl/>
        <w:spacing w:line="360" w:lineRule="auto"/>
        <w:jc w:val="center"/>
        <w:rPr>
          <w:rFonts w:hint="eastAsia" w:ascii="仿宋" w:hAnsi="仿宋" w:eastAsia="仿宋" w:cs="仿宋"/>
          <w:b/>
          <w:bCs/>
          <w:sz w:val="32"/>
          <w:szCs w:val="32"/>
        </w:rPr>
      </w:pPr>
      <w:r>
        <w:rPr>
          <w:rFonts w:hint="eastAsia" w:ascii="仿宋" w:hAnsi="仿宋" w:eastAsia="仿宋" w:cs="仿宋"/>
          <w:b/>
          <w:bCs/>
          <w:color w:val="000000"/>
          <w:kern w:val="0"/>
          <w:sz w:val="32"/>
          <w:szCs w:val="32"/>
          <w:lang w:bidi="ar"/>
        </w:rPr>
        <w:t>第二章 评价条件</w:t>
      </w:r>
    </w:p>
    <w:p w14:paraId="4CBC4EFB">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bCs/>
          <w:color w:val="000000"/>
          <w:kern w:val="0"/>
          <w:sz w:val="32"/>
          <w:szCs w:val="32"/>
          <w:lang w:bidi="ar"/>
        </w:rPr>
        <w:t>第五条</w:t>
      </w:r>
      <w:r>
        <w:rPr>
          <w:rFonts w:hint="eastAsia" w:ascii="仿宋" w:hAnsi="仿宋" w:eastAsia="仿宋" w:cs="仿宋"/>
          <w:color w:val="000000"/>
          <w:kern w:val="0"/>
          <w:sz w:val="32"/>
          <w:szCs w:val="32"/>
          <w:lang w:bidi="ar"/>
        </w:rPr>
        <w:t xml:space="preserve"> </w:t>
      </w:r>
      <w:r>
        <w:rPr>
          <w:rFonts w:hint="eastAsia" w:ascii="仿宋" w:hAnsi="仿宋" w:eastAsia="仿宋" w:cs="仿宋"/>
          <w:sz w:val="32"/>
          <w:szCs w:val="32"/>
        </w:rPr>
        <w:t xml:space="preserve"> </w:t>
      </w:r>
      <w:r>
        <w:rPr>
          <w:rFonts w:hint="eastAsia" w:ascii="仿宋" w:hAnsi="仿宋" w:eastAsia="仿宋" w:cs="仿宋"/>
          <w:color w:val="000000"/>
          <w:kern w:val="0"/>
          <w:sz w:val="32"/>
          <w:szCs w:val="32"/>
          <w:lang w:bidi="ar"/>
        </w:rPr>
        <w:t xml:space="preserve">热爱祖国，拥护共产党的领导，贯彻党的基本路线、方针、政策，遵守国家法律法规，爱岗敬业，勇于创新，开拓进取，在工程项目管理实践中取得优异成绩。 </w:t>
      </w:r>
    </w:p>
    <w:p w14:paraId="4F09B8A9">
      <w:pPr>
        <w:widowControl/>
        <w:spacing w:line="360" w:lineRule="auto"/>
        <w:ind w:firstLine="64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32"/>
          <w:szCs w:val="32"/>
          <w:lang w:bidi="ar"/>
        </w:rPr>
        <w:t>第六条  具有市政工程相关专业类二级注册建造师以上的执业资格,目前任职在项目经理岗位上工作。善于学习，积极进取，懂施工，会管理，踏实履行项目经理的责任。</w:t>
      </w:r>
      <w:r>
        <w:rPr>
          <w:rFonts w:hint="eastAsia" w:ascii="仿宋" w:hAnsi="仿宋" w:eastAsia="仿宋" w:cs="仿宋"/>
          <w:color w:val="000000"/>
          <w:kern w:val="0"/>
          <w:sz w:val="28"/>
          <w:szCs w:val="28"/>
          <w:lang w:bidi="ar"/>
        </w:rPr>
        <w:t xml:space="preserve"> </w:t>
      </w:r>
    </w:p>
    <w:p w14:paraId="03A2EB14">
      <w:pPr>
        <w:widowControl/>
        <w:spacing w:line="360" w:lineRule="auto"/>
        <w:ind w:firstLine="640" w:firstLineChars="200"/>
        <w:jc w:val="left"/>
        <w:rPr>
          <w:rFonts w:hint="eastAsia" w:ascii="仿宋" w:hAnsi="仿宋" w:eastAsia="仿宋" w:cs="仿宋"/>
          <w:kern w:val="0"/>
          <w:sz w:val="28"/>
          <w:szCs w:val="28"/>
          <w:lang w:bidi="ar"/>
        </w:rPr>
      </w:pPr>
      <w:r>
        <w:rPr>
          <w:rFonts w:hint="eastAsia" w:ascii="仿宋" w:hAnsi="仿宋" w:eastAsia="仿宋" w:cs="仿宋"/>
          <w:color w:val="000000"/>
          <w:kern w:val="0"/>
          <w:sz w:val="32"/>
          <w:szCs w:val="32"/>
          <w:lang w:bidi="ar"/>
        </w:rPr>
        <w:t>第七条 遵守国家有关规范、标准，积极推广新技术、新工艺、新材料、新设备。近四年获得设区市及以上科技创新奖（科学技术奖、科学技术成果奖励、参与的学术论文在公开出版的行业核心期刊上发表、主参编地方和</w:t>
      </w:r>
      <w:r>
        <w:rPr>
          <w:rFonts w:hint="eastAsia" w:ascii="仿宋" w:hAnsi="仿宋" w:eastAsia="仿宋" w:cs="仿宋"/>
          <w:color w:val="000000"/>
          <w:kern w:val="0"/>
          <w:sz w:val="32"/>
          <w:szCs w:val="32"/>
          <w:lang w:eastAsia="zh-CN" w:bidi="ar"/>
        </w:rPr>
        <w:t>团体</w:t>
      </w:r>
      <w:r>
        <w:rPr>
          <w:rFonts w:hint="eastAsia" w:ascii="仿宋" w:hAnsi="仿宋" w:eastAsia="仿宋" w:cs="仿宋"/>
          <w:color w:val="000000"/>
          <w:kern w:val="0"/>
          <w:sz w:val="32"/>
          <w:szCs w:val="32"/>
          <w:lang w:bidi="ar"/>
        </w:rPr>
        <w:t>及以上</w:t>
      </w:r>
      <w:r>
        <w:rPr>
          <w:rFonts w:hint="eastAsia" w:ascii="仿宋" w:hAnsi="仿宋" w:eastAsia="仿宋" w:cs="仿宋"/>
          <w:color w:val="000000"/>
          <w:kern w:val="0"/>
          <w:sz w:val="32"/>
          <w:szCs w:val="32"/>
          <w:lang w:eastAsia="zh-CN" w:bidi="ar"/>
        </w:rPr>
        <w:t>级别</w:t>
      </w:r>
      <w:r>
        <w:rPr>
          <w:rFonts w:hint="eastAsia" w:ascii="仿宋" w:hAnsi="仿宋" w:eastAsia="仿宋" w:cs="仿宋"/>
          <w:color w:val="000000"/>
          <w:kern w:val="0"/>
          <w:sz w:val="32"/>
          <w:szCs w:val="32"/>
          <w:lang w:bidi="ar"/>
        </w:rPr>
        <w:t>的规范标准、工法和发明专利、智慧工地示范项目及QC成果相关奖项等）。</w:t>
      </w:r>
      <w:r>
        <w:rPr>
          <w:rFonts w:hint="eastAsia" w:ascii="仿宋" w:hAnsi="仿宋" w:eastAsia="仿宋" w:cs="仿宋"/>
          <w:kern w:val="0"/>
          <w:sz w:val="28"/>
          <w:szCs w:val="28"/>
          <w:lang w:bidi="ar"/>
        </w:rPr>
        <w:t xml:space="preserve"> </w:t>
      </w:r>
    </w:p>
    <w:p w14:paraId="774CFD5B">
      <w:pPr>
        <w:widowControl/>
        <w:spacing w:line="360" w:lineRule="auto"/>
        <w:ind w:firstLine="640" w:firstLineChars="200"/>
        <w:jc w:val="left"/>
        <w:rPr>
          <w:rFonts w:hint="eastAsia" w:ascii="仿宋" w:hAnsi="仿宋" w:eastAsia="仿宋" w:cs="仿宋"/>
          <w:sz w:val="28"/>
          <w:szCs w:val="28"/>
        </w:rPr>
      </w:pPr>
      <w:r>
        <w:rPr>
          <w:rFonts w:hint="eastAsia" w:ascii="仿宋" w:hAnsi="仿宋" w:eastAsia="仿宋" w:cs="仿宋"/>
          <w:color w:val="000000"/>
          <w:kern w:val="0"/>
          <w:sz w:val="32"/>
          <w:szCs w:val="32"/>
          <w:lang w:bidi="ar"/>
        </w:rPr>
        <w:t>第八条  近四天年来获得不少于一项设区市级及以上（含外省、直辖市、自治区）建设工程优质工程奖。</w:t>
      </w:r>
      <w:r>
        <w:rPr>
          <w:rFonts w:hint="eastAsia" w:ascii="仿宋" w:hAnsi="仿宋" w:eastAsia="仿宋" w:cs="仿宋"/>
          <w:color w:val="000000"/>
          <w:kern w:val="0"/>
          <w:sz w:val="28"/>
          <w:szCs w:val="28"/>
          <w:lang w:bidi="ar"/>
        </w:rPr>
        <w:t xml:space="preserve"> </w:t>
      </w:r>
    </w:p>
    <w:p w14:paraId="13050E0D">
      <w:pPr>
        <w:ind w:firstLine="640" w:firstLineChars="200"/>
        <w:rPr>
          <w:rFonts w:hint="eastAsia"/>
        </w:rPr>
      </w:pPr>
      <w:r>
        <w:rPr>
          <w:rFonts w:hint="eastAsia" w:ascii="仿宋" w:hAnsi="仿宋" w:eastAsia="仿宋" w:cs="仿宋"/>
          <w:color w:val="000000"/>
          <w:kern w:val="0"/>
          <w:sz w:val="32"/>
          <w:szCs w:val="32"/>
          <w:lang w:bidi="ar"/>
        </w:rPr>
        <w:t>第九条  近四年所负责的工程未发生民工欠薪、死亡或严重伤残事故等较大社会影响事件，并由申报单位出具承诺书，法人签字盖章。</w:t>
      </w:r>
      <w:r>
        <w:rPr>
          <w:rFonts w:hint="eastAsia"/>
        </w:rPr>
        <w:t xml:space="preserve"> </w:t>
      </w:r>
    </w:p>
    <w:p w14:paraId="299CD81B">
      <w:pPr>
        <w:ind w:firstLine="640"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32"/>
          <w:szCs w:val="32"/>
          <w:lang w:bidi="ar"/>
        </w:rPr>
        <w:t>第十条  近四年来个人未受到行政处罚或刑事处分，没有不良记录和失信行为。</w:t>
      </w:r>
      <w:r>
        <w:rPr>
          <w:rFonts w:hint="eastAsia" w:ascii="仿宋" w:hAnsi="仿宋" w:eastAsia="仿宋" w:cs="仿宋"/>
          <w:color w:val="000000"/>
          <w:kern w:val="0"/>
          <w:sz w:val="28"/>
          <w:szCs w:val="28"/>
          <w:lang w:bidi="ar"/>
        </w:rPr>
        <w:t xml:space="preserve"> </w:t>
      </w:r>
    </w:p>
    <w:p w14:paraId="58BFF396">
      <w:pPr>
        <w:widowControl/>
        <w:spacing w:line="360" w:lineRule="auto"/>
        <w:ind w:firstLine="64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32"/>
          <w:szCs w:val="32"/>
          <w:lang w:bidi="ar"/>
        </w:rPr>
        <w:t>第十一条  自觉参加行业内建造师项目经理继续教育和宣贯培训，重视知识更新，并取得设区市级及以上统一发放的有效合格学时证书（每年度内累计不少于 48 个学时）</w:t>
      </w:r>
      <w:r>
        <w:rPr>
          <w:rFonts w:hint="eastAsia" w:ascii="仿宋" w:hAnsi="仿宋" w:eastAsia="仿宋" w:cs="仿宋"/>
          <w:color w:val="000000"/>
          <w:kern w:val="0"/>
          <w:sz w:val="28"/>
          <w:szCs w:val="28"/>
          <w:lang w:bidi="ar"/>
        </w:rPr>
        <w:t xml:space="preserve">。 </w:t>
      </w:r>
    </w:p>
    <w:p w14:paraId="1591EB19">
      <w:pPr>
        <w:widowControl/>
        <w:spacing w:line="360" w:lineRule="auto"/>
        <w:jc w:val="center"/>
        <w:rPr>
          <w:rFonts w:hint="eastAsia" w:ascii="仿宋" w:hAnsi="仿宋" w:eastAsia="仿宋" w:cs="仿宋"/>
          <w:b/>
          <w:bCs/>
          <w:sz w:val="32"/>
          <w:szCs w:val="32"/>
        </w:rPr>
      </w:pPr>
      <w:r>
        <w:rPr>
          <w:rFonts w:hint="eastAsia" w:ascii="仿宋" w:hAnsi="仿宋" w:eastAsia="仿宋" w:cs="仿宋"/>
          <w:b/>
          <w:bCs/>
          <w:color w:val="000000"/>
          <w:kern w:val="0"/>
          <w:sz w:val="32"/>
          <w:szCs w:val="32"/>
          <w:lang w:bidi="ar"/>
        </w:rPr>
        <w:t>第三章 评价程序</w:t>
      </w:r>
    </w:p>
    <w:p w14:paraId="3A6F925B">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bCs/>
          <w:color w:val="000000"/>
          <w:kern w:val="0"/>
          <w:sz w:val="32"/>
          <w:szCs w:val="32"/>
          <w:lang w:bidi="ar"/>
        </w:rPr>
        <w:t>第十二条</w:t>
      </w:r>
      <w:r>
        <w:rPr>
          <w:rFonts w:hint="eastAsia" w:ascii="仿宋" w:hAnsi="仿宋" w:eastAsia="仿宋" w:cs="仿宋"/>
          <w:color w:val="000000"/>
          <w:kern w:val="0"/>
          <w:sz w:val="32"/>
          <w:szCs w:val="32"/>
          <w:lang w:bidi="ar"/>
        </w:rPr>
        <w:t xml:space="preserve">  由建造师项目经理所在企业负责填写申报材料，并对申报材料的真实性、有效性负责。 </w:t>
      </w:r>
    </w:p>
    <w:p w14:paraId="2CA289CF">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color w:val="000000"/>
          <w:kern w:val="0"/>
          <w:sz w:val="32"/>
          <w:szCs w:val="32"/>
          <w:lang w:bidi="ar"/>
        </w:rPr>
        <w:t xml:space="preserve">第十三条  各县（市、区）相关行业协会，按本管理办法第二章所列条件，从本地企业中组织推荐，对申报资料进行审核，填写推荐汇总表并盖章。 </w:t>
      </w:r>
    </w:p>
    <w:p w14:paraId="2A7B6F36">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color w:val="000000"/>
          <w:kern w:val="0"/>
          <w:sz w:val="32"/>
          <w:szCs w:val="32"/>
          <w:lang w:bidi="ar"/>
        </w:rPr>
        <w:t xml:space="preserve">第十四条  嘉兴市市政工程协会负责对推荐申报资料进行汇总、审核后，报评委会评定。评定结束后在网上公示7天，广泛征求社会各界的意见，有意见的个人和单位（单位须盖章）以书面反馈给嘉兴市市政工程协会秘书处。 </w:t>
      </w:r>
    </w:p>
    <w:p w14:paraId="48055156">
      <w:pPr>
        <w:widowControl/>
        <w:spacing w:line="360" w:lineRule="auto"/>
        <w:ind w:firstLine="640" w:firstLineChars="200"/>
        <w:jc w:val="left"/>
        <w:rPr>
          <w:rFonts w:hint="eastAsia" w:ascii="仿宋" w:hAnsi="仿宋" w:eastAsia="仿宋" w:cs="仿宋"/>
          <w:color w:val="000000"/>
          <w:kern w:val="0"/>
          <w:sz w:val="32"/>
          <w:szCs w:val="32"/>
          <w:lang w:bidi="ar"/>
        </w:rPr>
      </w:pPr>
      <w:r>
        <w:rPr>
          <w:rFonts w:hint="eastAsia" w:ascii="仿宋" w:hAnsi="仿宋" w:eastAsia="仿宋" w:cs="仿宋"/>
          <w:color w:val="000000"/>
          <w:kern w:val="0"/>
          <w:sz w:val="32"/>
          <w:szCs w:val="32"/>
          <w:lang w:bidi="ar"/>
        </w:rPr>
        <w:t>第十五条  经公示无异议后，发文表彰，并颁发证书。</w:t>
      </w:r>
    </w:p>
    <w:p w14:paraId="6323B1ED">
      <w:pPr>
        <w:widowControl/>
        <w:spacing w:line="360" w:lineRule="auto"/>
        <w:jc w:val="center"/>
        <w:rPr>
          <w:rFonts w:hint="eastAsia" w:ascii="仿宋" w:hAnsi="仿宋" w:eastAsia="仿宋" w:cs="仿宋"/>
          <w:b/>
          <w:bCs/>
          <w:sz w:val="32"/>
          <w:szCs w:val="32"/>
        </w:rPr>
      </w:pPr>
      <w:r>
        <w:rPr>
          <w:rFonts w:hint="eastAsia" w:ascii="仿宋" w:hAnsi="仿宋" w:eastAsia="仿宋" w:cs="仿宋"/>
          <w:b/>
          <w:bCs/>
          <w:color w:val="000000"/>
          <w:kern w:val="0"/>
          <w:sz w:val="32"/>
          <w:szCs w:val="32"/>
          <w:lang w:bidi="ar"/>
        </w:rPr>
        <w:t>第四章 评价纪律</w:t>
      </w:r>
    </w:p>
    <w:p w14:paraId="3452DAA3">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color w:val="000000"/>
          <w:kern w:val="0"/>
          <w:sz w:val="32"/>
          <w:szCs w:val="32"/>
          <w:lang w:bidi="ar"/>
        </w:rPr>
        <w:t>第十六条</w:t>
      </w:r>
      <w:r>
        <w:rPr>
          <w:rFonts w:hint="eastAsia" w:ascii="仿宋" w:hAnsi="仿宋" w:eastAsia="仿宋" w:cs="仿宋"/>
          <w:b/>
          <w:bCs/>
          <w:color w:val="000000"/>
          <w:kern w:val="0"/>
          <w:sz w:val="32"/>
          <w:szCs w:val="32"/>
          <w:lang w:bidi="ar"/>
        </w:rPr>
        <w:t xml:space="preserve">  </w:t>
      </w:r>
      <w:r>
        <w:rPr>
          <w:rFonts w:hint="eastAsia" w:ascii="仿宋" w:hAnsi="仿宋" w:eastAsia="仿宋" w:cs="仿宋"/>
          <w:color w:val="000000"/>
          <w:kern w:val="0"/>
          <w:sz w:val="32"/>
          <w:szCs w:val="32"/>
          <w:lang w:bidi="ar"/>
        </w:rPr>
        <w:t xml:space="preserve">申报单位应实事求是，如实提供申报材料，杜绝弄虚作假、徇私舞弊，确保评选工作的严肃性、公正性。 </w:t>
      </w:r>
    </w:p>
    <w:p w14:paraId="1D425B8A">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color w:val="000000"/>
          <w:kern w:val="0"/>
          <w:sz w:val="32"/>
          <w:szCs w:val="32"/>
          <w:lang w:bidi="ar"/>
        </w:rPr>
        <w:t xml:space="preserve">第十七条  采取欺骗、隐瞒事实等不正当手段申报嘉兴市市政企业优秀建造师项目经理者，一经查实，企业及个人在三年内不得再申报，并取消获奖者其称号，收回证书。 </w:t>
      </w:r>
    </w:p>
    <w:p w14:paraId="60EA3280">
      <w:pPr>
        <w:widowControl/>
        <w:spacing w:line="360" w:lineRule="auto"/>
        <w:ind w:firstLine="640" w:firstLineChars="200"/>
        <w:jc w:val="left"/>
        <w:rPr>
          <w:rFonts w:hint="eastAsia" w:ascii="仿宋" w:hAnsi="仿宋" w:eastAsia="仿宋" w:cs="仿宋"/>
          <w:color w:val="000000"/>
          <w:kern w:val="0"/>
          <w:sz w:val="32"/>
          <w:szCs w:val="32"/>
          <w:lang w:bidi="ar"/>
        </w:rPr>
      </w:pPr>
      <w:r>
        <w:rPr>
          <w:rFonts w:hint="eastAsia" w:ascii="仿宋" w:hAnsi="仿宋" w:eastAsia="仿宋" w:cs="仿宋"/>
          <w:color w:val="000000"/>
          <w:kern w:val="0"/>
          <w:sz w:val="32"/>
          <w:szCs w:val="32"/>
          <w:lang w:bidi="ar"/>
        </w:rPr>
        <w:t>第十八条  获得嘉兴市市政企业优秀建造师项目经理称号后，在两年内其负责施工的工程，因管理不善，发生重大事故或违法违纪受到法律处罚的，取消其嘉兴市市政企业优秀建造师项目经理的称号，收回证书，并在三年内不得重新申报。</w:t>
      </w:r>
    </w:p>
    <w:p w14:paraId="29C1BA0A">
      <w:pPr>
        <w:widowControl/>
        <w:spacing w:line="360" w:lineRule="auto"/>
        <w:jc w:val="center"/>
        <w:rPr>
          <w:rFonts w:hint="eastAsia" w:ascii="仿宋" w:hAnsi="仿宋" w:eastAsia="仿宋" w:cs="仿宋"/>
          <w:b/>
          <w:bCs/>
          <w:sz w:val="32"/>
          <w:szCs w:val="32"/>
        </w:rPr>
      </w:pPr>
      <w:r>
        <w:rPr>
          <w:rFonts w:hint="eastAsia" w:ascii="仿宋" w:hAnsi="仿宋" w:eastAsia="仿宋" w:cs="仿宋"/>
          <w:b/>
          <w:bCs/>
          <w:color w:val="000000"/>
          <w:kern w:val="0"/>
          <w:sz w:val="32"/>
          <w:szCs w:val="32"/>
          <w:lang w:bidi="ar"/>
        </w:rPr>
        <w:t>第五章 附 则</w:t>
      </w:r>
    </w:p>
    <w:p w14:paraId="3B27F393">
      <w:pPr>
        <w:widowControl/>
        <w:spacing w:line="360" w:lineRule="auto"/>
        <w:ind w:firstLine="640" w:firstLineChars="200"/>
        <w:jc w:val="left"/>
        <w:rPr>
          <w:rFonts w:hint="eastAsia" w:ascii="仿宋" w:hAnsi="仿宋" w:eastAsia="仿宋" w:cs="仿宋"/>
          <w:color w:val="000000"/>
          <w:kern w:val="0"/>
          <w:sz w:val="32"/>
          <w:szCs w:val="32"/>
          <w:lang w:bidi="ar"/>
        </w:rPr>
      </w:pPr>
      <w:r>
        <w:rPr>
          <w:rFonts w:hint="eastAsia" w:ascii="仿宋" w:hAnsi="仿宋" w:eastAsia="仿宋" w:cs="仿宋"/>
          <w:color w:val="000000"/>
          <w:kern w:val="0"/>
          <w:sz w:val="32"/>
          <w:szCs w:val="32"/>
          <w:lang w:bidi="ar"/>
        </w:rPr>
        <w:t xml:space="preserve">第十九条  本评价管理办法由嘉兴市市政工程协会负责解释。 </w:t>
      </w:r>
    </w:p>
    <w:p w14:paraId="615461FA">
      <w:pPr>
        <w:widowControl/>
        <w:spacing w:line="360" w:lineRule="auto"/>
        <w:ind w:firstLine="640" w:firstLineChars="200"/>
        <w:jc w:val="left"/>
        <w:rPr>
          <w:rFonts w:hint="eastAsia" w:ascii="仿宋" w:hAnsi="仿宋" w:eastAsia="仿宋" w:cs="仿宋"/>
          <w:color w:val="000000"/>
          <w:kern w:val="0"/>
          <w:sz w:val="32"/>
          <w:szCs w:val="32"/>
          <w:lang w:bidi="ar"/>
        </w:rPr>
        <w:sectPr>
          <w:pgSz w:w="11906" w:h="16838"/>
          <w:pgMar w:top="1440" w:right="1440" w:bottom="1440" w:left="1440" w:header="851" w:footer="992" w:gutter="0"/>
          <w:pgNumType w:fmt="numberInDash"/>
          <w:cols w:space="720" w:num="1"/>
          <w:docGrid w:type="lines" w:linePitch="312" w:charSpace="0"/>
        </w:sectPr>
      </w:pPr>
      <w:r>
        <w:rPr>
          <w:rFonts w:hint="eastAsia" w:ascii="仿宋" w:hAnsi="仿宋" w:eastAsia="仿宋" w:cs="仿宋"/>
          <w:color w:val="000000"/>
          <w:kern w:val="0"/>
          <w:sz w:val="32"/>
          <w:szCs w:val="32"/>
          <w:lang w:bidi="ar"/>
        </w:rPr>
        <w:t>第二十条  本评价管理办法自公布之日起试行。</w:t>
      </w:r>
    </w:p>
    <w:p w14:paraId="06596B59">
      <w:pPr>
        <w:pStyle w:val="3"/>
        <w:spacing w:before="91" w:line="223" w:lineRule="auto"/>
        <w:jc w:val="center"/>
        <w:outlineLvl w:val="3"/>
        <w:rPr>
          <w:rFonts w:hint="eastAsia"/>
          <w:b/>
          <w:bCs/>
          <w:spacing w:val="-3"/>
          <w:sz w:val="32"/>
          <w:szCs w:val="32"/>
          <w:lang w:eastAsia="zh-CN"/>
        </w:rPr>
      </w:pPr>
    </w:p>
    <w:p w14:paraId="45497FF9">
      <w:pPr>
        <w:pStyle w:val="3"/>
        <w:spacing w:before="91" w:line="223" w:lineRule="auto"/>
        <w:jc w:val="center"/>
        <w:outlineLvl w:val="3"/>
        <w:rPr>
          <w:rFonts w:hint="eastAsia"/>
          <w:w w:val="90"/>
          <w:sz w:val="32"/>
          <w:szCs w:val="32"/>
          <w:lang w:eastAsia="zh-CN"/>
        </w:rPr>
      </w:pPr>
      <w:r>
        <w:rPr>
          <w:rFonts w:hint="eastAsia"/>
          <w:b/>
          <w:bCs/>
          <w:spacing w:val="-3"/>
          <w:w w:val="90"/>
          <w:sz w:val="32"/>
          <w:szCs w:val="32"/>
          <w:lang w:eastAsia="zh-CN"/>
        </w:rPr>
        <w:t>嘉兴市市政企业优秀建造师项目经理水平评价指标占比表</w:t>
      </w:r>
    </w:p>
    <w:p w14:paraId="19098419">
      <w:pPr>
        <w:spacing w:line="113" w:lineRule="exact"/>
        <w:rPr>
          <w:rFonts w:hint="eastAsia" w:ascii="仿宋" w:hAnsi="仿宋" w:eastAsia="仿宋" w:cs="仿宋"/>
        </w:rPr>
      </w:pPr>
    </w:p>
    <w:tbl>
      <w:tblPr>
        <w:tblStyle w:val="5"/>
        <w:tblW w:w="9250"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0"/>
        <w:gridCol w:w="6640"/>
        <w:gridCol w:w="1550"/>
      </w:tblGrid>
      <w:tr w14:paraId="14B37B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6" w:hRule="atLeast"/>
        </w:trPr>
        <w:tc>
          <w:tcPr>
            <w:tcW w:w="1060" w:type="dxa"/>
            <w:tcBorders>
              <w:left w:val="single" w:color="000000" w:sz="10" w:space="0"/>
              <w:bottom w:val="nil"/>
            </w:tcBorders>
            <w:noWrap w:val="0"/>
            <w:vAlign w:val="center"/>
          </w:tcPr>
          <w:p w14:paraId="53C2A2B6">
            <w:pPr>
              <w:pStyle w:val="7"/>
              <w:spacing w:before="78" w:line="222" w:lineRule="auto"/>
              <w:ind w:left="48"/>
              <w:jc w:val="center"/>
              <w:rPr>
                <w:rFonts w:hint="eastAsia" w:ascii="仿宋" w:hAnsi="仿宋" w:eastAsia="仿宋" w:cs="仿宋"/>
                <w:spacing w:val="-4"/>
                <w:sz w:val="24"/>
                <w:szCs w:val="24"/>
                <w:lang w:eastAsia="zh-CN"/>
              </w:rPr>
            </w:pPr>
            <w:r>
              <w:rPr>
                <w:rFonts w:hint="eastAsia" w:ascii="仿宋" w:hAnsi="仿宋" w:eastAsia="仿宋" w:cs="仿宋"/>
                <w:spacing w:val="-4"/>
                <w:sz w:val="24"/>
                <w:szCs w:val="24"/>
                <w:lang w:eastAsia="zh-CN"/>
              </w:rPr>
              <w:t>分类</w:t>
            </w:r>
          </w:p>
        </w:tc>
        <w:tc>
          <w:tcPr>
            <w:tcW w:w="6640" w:type="dxa"/>
            <w:noWrap w:val="0"/>
            <w:vAlign w:val="center"/>
          </w:tcPr>
          <w:p w14:paraId="4C394609">
            <w:pPr>
              <w:pStyle w:val="7"/>
              <w:spacing w:before="78" w:line="222" w:lineRule="auto"/>
              <w:ind w:left="2840"/>
              <w:rPr>
                <w:rFonts w:hint="eastAsia" w:ascii="仿宋" w:hAnsi="仿宋" w:eastAsia="仿宋" w:cs="仿宋"/>
                <w:sz w:val="24"/>
                <w:szCs w:val="24"/>
              </w:rPr>
            </w:pPr>
            <w:r>
              <w:rPr>
                <w:rFonts w:hint="eastAsia" w:ascii="仿宋" w:hAnsi="仿宋" w:eastAsia="仿宋" w:cs="仿宋"/>
                <w:spacing w:val="-13"/>
                <w:sz w:val="24"/>
                <w:szCs w:val="24"/>
              </w:rPr>
              <w:t>评价</w:t>
            </w:r>
            <w:r>
              <w:rPr>
                <w:rFonts w:hint="eastAsia" w:ascii="仿宋" w:hAnsi="仿宋" w:eastAsia="仿宋" w:cs="仿宋"/>
                <w:spacing w:val="6"/>
                <w:sz w:val="24"/>
                <w:szCs w:val="24"/>
                <w:lang w:eastAsia="zh-CN"/>
              </w:rPr>
              <w:t>项目</w:t>
            </w:r>
            <w:r>
              <w:rPr>
                <w:rFonts w:hint="eastAsia" w:ascii="仿宋" w:hAnsi="仿宋" w:eastAsia="仿宋" w:cs="仿宋"/>
                <w:spacing w:val="-13"/>
                <w:sz w:val="24"/>
                <w:szCs w:val="24"/>
              </w:rPr>
              <w:t>指标</w:t>
            </w:r>
          </w:p>
        </w:tc>
        <w:tc>
          <w:tcPr>
            <w:tcW w:w="1550" w:type="dxa"/>
            <w:tcBorders>
              <w:right w:val="single" w:color="000000" w:sz="10" w:space="0"/>
            </w:tcBorders>
            <w:noWrap w:val="0"/>
            <w:vAlign w:val="center"/>
          </w:tcPr>
          <w:p w14:paraId="2B7E4CA8">
            <w:pPr>
              <w:pStyle w:val="7"/>
              <w:spacing w:before="78" w:line="222" w:lineRule="auto"/>
              <w:jc w:val="center"/>
              <w:rPr>
                <w:rFonts w:hint="eastAsia" w:ascii="仿宋" w:hAnsi="仿宋" w:eastAsia="仿宋" w:cs="仿宋"/>
                <w:sz w:val="24"/>
                <w:szCs w:val="24"/>
              </w:rPr>
            </w:pPr>
            <w:r>
              <w:rPr>
                <w:rFonts w:hint="eastAsia" w:ascii="仿宋" w:hAnsi="仿宋" w:eastAsia="仿宋" w:cs="仿宋"/>
                <w:spacing w:val="-5"/>
                <w:sz w:val="24"/>
                <w:szCs w:val="24"/>
              </w:rPr>
              <w:t>评价比例</w:t>
            </w:r>
          </w:p>
        </w:tc>
      </w:tr>
      <w:tr w14:paraId="7CB46C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6" w:hRule="atLeast"/>
        </w:trPr>
        <w:tc>
          <w:tcPr>
            <w:tcW w:w="1060" w:type="dxa"/>
            <w:vMerge w:val="restart"/>
            <w:tcBorders>
              <w:left w:val="single" w:color="000000" w:sz="10" w:space="0"/>
              <w:bottom w:val="nil"/>
            </w:tcBorders>
            <w:noWrap w:val="0"/>
            <w:vAlign w:val="center"/>
          </w:tcPr>
          <w:p w14:paraId="2BAA8985">
            <w:pPr>
              <w:pStyle w:val="7"/>
              <w:spacing w:before="78" w:line="222" w:lineRule="auto"/>
              <w:ind w:left="48"/>
              <w:jc w:val="center"/>
              <w:rPr>
                <w:rFonts w:hint="eastAsia" w:ascii="仿宋" w:hAnsi="仿宋" w:eastAsia="仿宋" w:cs="仿宋"/>
                <w:sz w:val="24"/>
                <w:szCs w:val="24"/>
              </w:rPr>
            </w:pPr>
            <w:r>
              <w:rPr>
                <w:rFonts w:hint="eastAsia" w:ascii="仿宋" w:hAnsi="仿宋" w:eastAsia="仿宋" w:cs="仿宋"/>
                <w:spacing w:val="-4"/>
                <w:sz w:val="24"/>
                <w:szCs w:val="24"/>
              </w:rPr>
              <w:t>基本情况</w:t>
            </w:r>
          </w:p>
        </w:tc>
        <w:tc>
          <w:tcPr>
            <w:tcW w:w="6640" w:type="dxa"/>
            <w:noWrap w:val="0"/>
            <w:vAlign w:val="center"/>
          </w:tcPr>
          <w:p w14:paraId="15E1C550">
            <w:pPr>
              <w:pStyle w:val="7"/>
              <w:spacing w:before="78" w:line="222" w:lineRule="auto"/>
              <w:jc w:val="center"/>
              <w:rPr>
                <w:rFonts w:hint="eastAsia" w:ascii="仿宋" w:hAnsi="仿宋" w:eastAsia="仿宋" w:cs="仿宋"/>
                <w:sz w:val="24"/>
                <w:szCs w:val="24"/>
              </w:rPr>
            </w:pPr>
            <w:r>
              <w:rPr>
                <w:rFonts w:hint="eastAsia" w:ascii="仿宋" w:hAnsi="仿宋" w:eastAsia="仿宋" w:cs="仿宋"/>
                <w:spacing w:val="-4"/>
                <w:sz w:val="24"/>
                <w:szCs w:val="24"/>
              </w:rPr>
              <w:t>注册建造师证书</w:t>
            </w:r>
          </w:p>
        </w:tc>
        <w:tc>
          <w:tcPr>
            <w:tcW w:w="1550" w:type="dxa"/>
            <w:tcBorders>
              <w:right w:val="single" w:color="000000" w:sz="10" w:space="0"/>
            </w:tcBorders>
            <w:noWrap w:val="0"/>
            <w:vAlign w:val="center"/>
          </w:tcPr>
          <w:p w14:paraId="2D7E260F">
            <w:pPr>
              <w:pStyle w:val="7"/>
              <w:spacing w:before="78" w:line="241" w:lineRule="auto"/>
              <w:jc w:val="center"/>
              <w:rPr>
                <w:rFonts w:hint="eastAsia" w:ascii="仿宋" w:hAnsi="仿宋" w:eastAsia="仿宋" w:cs="仿宋"/>
                <w:sz w:val="24"/>
                <w:szCs w:val="24"/>
              </w:rPr>
            </w:pPr>
            <w:r>
              <w:rPr>
                <w:rFonts w:hint="eastAsia" w:ascii="仿宋" w:hAnsi="仿宋" w:eastAsia="仿宋" w:cs="仿宋"/>
                <w:spacing w:val="-7"/>
                <w:sz w:val="24"/>
                <w:szCs w:val="24"/>
              </w:rPr>
              <w:t>5%</w:t>
            </w:r>
          </w:p>
        </w:tc>
      </w:tr>
      <w:tr w14:paraId="6B7640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6" w:hRule="atLeast"/>
        </w:trPr>
        <w:tc>
          <w:tcPr>
            <w:tcW w:w="1060" w:type="dxa"/>
            <w:vMerge w:val="continue"/>
            <w:tcBorders>
              <w:top w:val="nil"/>
              <w:left w:val="single" w:color="000000" w:sz="10" w:space="0"/>
            </w:tcBorders>
            <w:noWrap w:val="0"/>
            <w:vAlign w:val="center"/>
          </w:tcPr>
          <w:p w14:paraId="4339AC65">
            <w:pPr>
              <w:jc w:val="center"/>
              <w:rPr>
                <w:rFonts w:hint="eastAsia" w:ascii="仿宋" w:hAnsi="仿宋" w:eastAsia="仿宋" w:cs="仿宋"/>
                <w:sz w:val="24"/>
              </w:rPr>
            </w:pPr>
          </w:p>
        </w:tc>
        <w:tc>
          <w:tcPr>
            <w:tcW w:w="6640" w:type="dxa"/>
            <w:noWrap w:val="0"/>
            <w:vAlign w:val="center"/>
          </w:tcPr>
          <w:p w14:paraId="6CDF6140">
            <w:pPr>
              <w:pStyle w:val="7"/>
              <w:spacing w:before="78" w:line="222" w:lineRule="auto"/>
              <w:jc w:val="center"/>
              <w:rPr>
                <w:rFonts w:hint="eastAsia" w:ascii="仿宋" w:hAnsi="仿宋" w:eastAsia="仿宋" w:cs="仿宋"/>
                <w:sz w:val="24"/>
                <w:szCs w:val="24"/>
              </w:rPr>
            </w:pPr>
            <w:r>
              <w:rPr>
                <w:rFonts w:hint="eastAsia" w:ascii="仿宋" w:hAnsi="仿宋" w:eastAsia="仿宋" w:cs="仿宋"/>
                <w:spacing w:val="-3"/>
                <w:sz w:val="24"/>
                <w:szCs w:val="24"/>
              </w:rPr>
              <w:t>继续教育学时</w:t>
            </w:r>
          </w:p>
        </w:tc>
        <w:tc>
          <w:tcPr>
            <w:tcW w:w="1550" w:type="dxa"/>
            <w:tcBorders>
              <w:right w:val="single" w:color="000000" w:sz="10" w:space="0"/>
            </w:tcBorders>
            <w:noWrap w:val="0"/>
            <w:vAlign w:val="center"/>
          </w:tcPr>
          <w:p w14:paraId="0C1E9599">
            <w:pPr>
              <w:pStyle w:val="7"/>
              <w:spacing w:before="78" w:line="241" w:lineRule="auto"/>
              <w:jc w:val="center"/>
              <w:rPr>
                <w:rFonts w:hint="eastAsia" w:ascii="仿宋" w:hAnsi="仿宋" w:eastAsia="仿宋" w:cs="仿宋"/>
                <w:sz w:val="24"/>
                <w:szCs w:val="24"/>
              </w:rPr>
            </w:pPr>
            <w:r>
              <w:rPr>
                <w:rFonts w:hint="eastAsia" w:ascii="仿宋" w:hAnsi="仿宋" w:eastAsia="仿宋" w:cs="仿宋"/>
                <w:spacing w:val="-7"/>
                <w:sz w:val="24"/>
                <w:szCs w:val="24"/>
              </w:rPr>
              <w:t>5%</w:t>
            </w:r>
          </w:p>
        </w:tc>
      </w:tr>
      <w:tr w14:paraId="2DC3B9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8" w:hRule="atLeast"/>
        </w:trPr>
        <w:tc>
          <w:tcPr>
            <w:tcW w:w="1060" w:type="dxa"/>
            <w:vMerge w:val="restart"/>
            <w:tcBorders>
              <w:left w:val="single" w:color="000000" w:sz="10" w:space="0"/>
              <w:bottom w:val="nil"/>
            </w:tcBorders>
            <w:noWrap w:val="0"/>
            <w:vAlign w:val="center"/>
          </w:tcPr>
          <w:p w14:paraId="5231688A">
            <w:pPr>
              <w:pStyle w:val="7"/>
              <w:spacing w:before="78" w:line="320" w:lineRule="exact"/>
              <w:ind w:left="53"/>
              <w:jc w:val="center"/>
              <w:rPr>
                <w:rFonts w:hint="eastAsia" w:ascii="仿宋" w:hAnsi="仿宋" w:eastAsia="仿宋" w:cs="仿宋"/>
                <w:sz w:val="24"/>
                <w:szCs w:val="24"/>
              </w:rPr>
            </w:pPr>
            <w:r>
              <w:rPr>
                <w:rFonts w:hint="eastAsia" w:ascii="仿宋" w:hAnsi="仿宋" w:eastAsia="仿宋" w:cs="仿宋"/>
                <w:spacing w:val="-6"/>
                <w:sz w:val="24"/>
                <w:szCs w:val="24"/>
              </w:rPr>
              <w:t>工</w:t>
            </w:r>
            <w:r>
              <w:rPr>
                <w:rFonts w:hint="eastAsia" w:ascii="仿宋" w:hAnsi="仿宋" w:eastAsia="仿宋" w:cs="仿宋"/>
                <w:spacing w:val="-6"/>
                <w:sz w:val="24"/>
                <w:szCs w:val="24"/>
                <w:lang w:eastAsia="zh-CN"/>
              </w:rPr>
              <w:t>作</w:t>
            </w:r>
            <w:r>
              <w:rPr>
                <w:rFonts w:hint="eastAsia" w:ascii="仿宋" w:hAnsi="仿宋" w:eastAsia="仿宋" w:cs="仿宋"/>
                <w:spacing w:val="-6"/>
                <w:sz w:val="24"/>
                <w:szCs w:val="24"/>
              </w:rPr>
              <w:t>业绩</w:t>
            </w:r>
          </w:p>
        </w:tc>
        <w:tc>
          <w:tcPr>
            <w:tcW w:w="6640" w:type="dxa"/>
            <w:noWrap w:val="0"/>
            <w:vAlign w:val="center"/>
          </w:tcPr>
          <w:p w14:paraId="6E4ACB54">
            <w:pPr>
              <w:pStyle w:val="7"/>
              <w:spacing w:before="78" w:line="320" w:lineRule="exact"/>
              <w:jc w:val="center"/>
              <w:rPr>
                <w:rFonts w:hint="eastAsia" w:ascii="仿宋" w:hAnsi="仿宋" w:eastAsia="仿宋" w:cs="仿宋"/>
                <w:sz w:val="24"/>
                <w:szCs w:val="24"/>
                <w:lang w:eastAsia="zh-CN"/>
              </w:rPr>
            </w:pPr>
            <w:r>
              <w:rPr>
                <w:rFonts w:hint="eastAsia" w:ascii="仿宋" w:hAnsi="仿宋" w:eastAsia="仿宋" w:cs="仿宋"/>
                <w:spacing w:val="-1"/>
                <w:sz w:val="24"/>
                <w:szCs w:val="24"/>
                <w:lang w:eastAsia="zh-CN"/>
              </w:rPr>
              <w:t>近四年主持项目获得设区市级及以上工程质量奖</w:t>
            </w:r>
          </w:p>
        </w:tc>
        <w:tc>
          <w:tcPr>
            <w:tcW w:w="1550" w:type="dxa"/>
            <w:tcBorders>
              <w:right w:val="single" w:color="000000" w:sz="10" w:space="0"/>
            </w:tcBorders>
            <w:noWrap w:val="0"/>
            <w:vAlign w:val="center"/>
          </w:tcPr>
          <w:p w14:paraId="2239BDD2">
            <w:pPr>
              <w:pStyle w:val="7"/>
              <w:spacing w:before="78" w:line="320" w:lineRule="exact"/>
              <w:jc w:val="center"/>
              <w:rPr>
                <w:rFonts w:hint="eastAsia" w:ascii="仿宋" w:hAnsi="仿宋" w:eastAsia="仿宋" w:cs="仿宋"/>
                <w:sz w:val="24"/>
                <w:szCs w:val="24"/>
              </w:rPr>
            </w:pPr>
            <w:r>
              <w:rPr>
                <w:rFonts w:hint="eastAsia" w:ascii="仿宋" w:hAnsi="仿宋" w:eastAsia="仿宋" w:cs="仿宋"/>
                <w:spacing w:val="-4"/>
                <w:sz w:val="24"/>
                <w:szCs w:val="24"/>
              </w:rPr>
              <w:t>25%</w:t>
            </w:r>
          </w:p>
        </w:tc>
      </w:tr>
      <w:tr w14:paraId="7717DC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13" w:hRule="atLeast"/>
        </w:trPr>
        <w:tc>
          <w:tcPr>
            <w:tcW w:w="1060" w:type="dxa"/>
            <w:vMerge w:val="continue"/>
            <w:tcBorders>
              <w:top w:val="nil"/>
              <w:left w:val="single" w:color="000000" w:sz="10" w:space="0"/>
            </w:tcBorders>
            <w:noWrap w:val="0"/>
            <w:vAlign w:val="center"/>
          </w:tcPr>
          <w:p w14:paraId="13ACE8EA">
            <w:pPr>
              <w:spacing w:line="320" w:lineRule="exact"/>
              <w:jc w:val="center"/>
              <w:rPr>
                <w:rFonts w:hint="eastAsia" w:ascii="仿宋" w:hAnsi="仿宋" w:eastAsia="仿宋" w:cs="仿宋"/>
                <w:sz w:val="24"/>
              </w:rPr>
            </w:pPr>
          </w:p>
        </w:tc>
        <w:tc>
          <w:tcPr>
            <w:tcW w:w="6640" w:type="dxa"/>
            <w:noWrap w:val="0"/>
            <w:vAlign w:val="center"/>
          </w:tcPr>
          <w:p w14:paraId="5E514544">
            <w:pPr>
              <w:pStyle w:val="7"/>
              <w:spacing w:before="299" w:line="320" w:lineRule="exact"/>
              <w:ind w:right="312"/>
              <w:jc w:val="center"/>
              <w:rPr>
                <w:rFonts w:hint="eastAsia" w:ascii="仿宋" w:hAnsi="仿宋" w:eastAsia="仿宋" w:cs="仿宋"/>
                <w:sz w:val="24"/>
                <w:szCs w:val="24"/>
                <w:lang w:eastAsia="zh-CN"/>
              </w:rPr>
            </w:pPr>
            <w:r>
              <w:rPr>
                <w:rFonts w:hint="eastAsia" w:ascii="仿宋" w:hAnsi="仿宋" w:eastAsia="仿宋" w:cs="仿宋"/>
                <w:spacing w:val="-4"/>
                <w:sz w:val="24"/>
                <w:szCs w:val="24"/>
                <w:lang w:eastAsia="zh-CN"/>
              </w:rPr>
              <w:t xml:space="preserve">   近四</w:t>
            </w:r>
            <w:r>
              <w:rPr>
                <w:rFonts w:hint="eastAsia" w:ascii="仿宋" w:hAnsi="仿宋" w:eastAsia="仿宋" w:cs="仿宋"/>
                <w:spacing w:val="-39"/>
                <w:sz w:val="24"/>
                <w:szCs w:val="24"/>
                <w:lang w:eastAsia="zh-CN"/>
              </w:rPr>
              <w:t xml:space="preserve"> </w:t>
            </w:r>
            <w:r>
              <w:rPr>
                <w:rFonts w:hint="eastAsia" w:ascii="仿宋" w:hAnsi="仿宋" w:eastAsia="仿宋" w:cs="仿宋"/>
                <w:spacing w:val="-4"/>
                <w:sz w:val="24"/>
                <w:szCs w:val="24"/>
                <w:lang w:eastAsia="zh-CN"/>
              </w:rPr>
              <w:t>年主持项目中运用新技术、新工艺、新材料、新设</w:t>
            </w:r>
            <w:r>
              <w:rPr>
                <w:rFonts w:hint="eastAsia" w:ascii="仿宋" w:hAnsi="仿宋" w:eastAsia="仿宋" w:cs="仿宋"/>
                <w:spacing w:val="-5"/>
                <w:sz w:val="24"/>
                <w:szCs w:val="24"/>
                <w:lang w:eastAsia="zh-CN"/>
              </w:rPr>
              <w:t>备，</w:t>
            </w:r>
            <w:r>
              <w:rPr>
                <w:rFonts w:hint="eastAsia" w:ascii="仿宋" w:hAnsi="仿宋" w:eastAsia="仿宋" w:cs="仿宋"/>
                <w:spacing w:val="-2"/>
                <w:sz w:val="24"/>
                <w:szCs w:val="24"/>
                <w:lang w:eastAsia="zh-CN"/>
              </w:rPr>
              <w:t>取得经济效益或社会效益</w:t>
            </w:r>
          </w:p>
        </w:tc>
        <w:tc>
          <w:tcPr>
            <w:tcW w:w="1550" w:type="dxa"/>
            <w:tcBorders>
              <w:right w:val="single" w:color="000000" w:sz="10" w:space="0"/>
            </w:tcBorders>
            <w:noWrap w:val="0"/>
            <w:vAlign w:val="center"/>
          </w:tcPr>
          <w:p w14:paraId="04C8A5F1">
            <w:pPr>
              <w:pStyle w:val="7"/>
              <w:spacing w:before="78" w:line="320" w:lineRule="exact"/>
              <w:jc w:val="center"/>
              <w:rPr>
                <w:rFonts w:hint="eastAsia" w:ascii="仿宋" w:hAnsi="仿宋" w:eastAsia="仿宋" w:cs="仿宋"/>
                <w:sz w:val="24"/>
                <w:szCs w:val="24"/>
              </w:rPr>
            </w:pPr>
            <w:r>
              <w:rPr>
                <w:rFonts w:hint="eastAsia" w:ascii="仿宋" w:hAnsi="仿宋" w:eastAsia="仿宋" w:cs="仿宋"/>
                <w:spacing w:val="-4"/>
                <w:sz w:val="24"/>
                <w:szCs w:val="24"/>
              </w:rPr>
              <w:t>20%</w:t>
            </w:r>
          </w:p>
        </w:tc>
      </w:tr>
      <w:tr w14:paraId="15D6E4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0" w:hRule="atLeast"/>
        </w:trPr>
        <w:tc>
          <w:tcPr>
            <w:tcW w:w="1060" w:type="dxa"/>
            <w:vMerge w:val="restart"/>
            <w:tcBorders>
              <w:left w:val="single" w:color="000000" w:sz="10" w:space="0"/>
              <w:bottom w:val="nil"/>
            </w:tcBorders>
            <w:noWrap w:val="0"/>
            <w:vAlign w:val="center"/>
          </w:tcPr>
          <w:p w14:paraId="176E6A66">
            <w:pPr>
              <w:pStyle w:val="7"/>
              <w:spacing w:before="78" w:line="222" w:lineRule="auto"/>
              <w:ind w:left="48"/>
              <w:jc w:val="center"/>
              <w:rPr>
                <w:rFonts w:hint="eastAsia" w:ascii="仿宋" w:hAnsi="仿宋" w:eastAsia="仿宋" w:cs="仿宋"/>
                <w:sz w:val="24"/>
                <w:szCs w:val="24"/>
              </w:rPr>
            </w:pPr>
            <w:r>
              <w:rPr>
                <w:rFonts w:hint="eastAsia" w:ascii="仿宋" w:hAnsi="仿宋" w:eastAsia="仿宋" w:cs="仿宋"/>
                <w:spacing w:val="-5"/>
                <w:sz w:val="24"/>
                <w:szCs w:val="24"/>
              </w:rPr>
              <w:t>科技创新</w:t>
            </w:r>
          </w:p>
        </w:tc>
        <w:tc>
          <w:tcPr>
            <w:tcW w:w="6640" w:type="dxa"/>
            <w:noWrap w:val="0"/>
            <w:vAlign w:val="center"/>
          </w:tcPr>
          <w:p w14:paraId="54A015F3">
            <w:pPr>
              <w:pStyle w:val="7"/>
              <w:spacing w:before="78" w:line="222" w:lineRule="auto"/>
              <w:jc w:val="center"/>
              <w:rPr>
                <w:rFonts w:hint="eastAsia" w:ascii="仿宋" w:hAnsi="仿宋" w:eastAsia="仿宋" w:cs="仿宋"/>
                <w:sz w:val="24"/>
                <w:szCs w:val="24"/>
                <w:lang w:eastAsia="zh-CN"/>
              </w:rPr>
            </w:pPr>
            <w:r>
              <w:rPr>
                <w:rFonts w:hint="eastAsia" w:ascii="仿宋" w:hAnsi="仿宋" w:eastAsia="仿宋" w:cs="仿宋"/>
                <w:spacing w:val="-3"/>
                <w:sz w:val="24"/>
                <w:szCs w:val="24"/>
                <w:lang w:eastAsia="zh-CN"/>
              </w:rPr>
              <w:t>近</w:t>
            </w:r>
            <w:r>
              <w:rPr>
                <w:rFonts w:hint="eastAsia" w:ascii="仿宋" w:hAnsi="仿宋" w:eastAsia="仿宋" w:cs="仿宋"/>
                <w:spacing w:val="-47"/>
                <w:sz w:val="24"/>
                <w:szCs w:val="24"/>
                <w:lang w:eastAsia="zh-CN"/>
              </w:rPr>
              <w:t xml:space="preserve"> </w:t>
            </w:r>
            <w:r>
              <w:rPr>
                <w:rFonts w:hint="eastAsia" w:ascii="仿宋" w:hAnsi="仿宋" w:eastAsia="仿宋" w:cs="仿宋"/>
                <w:spacing w:val="-3"/>
                <w:sz w:val="24"/>
                <w:szCs w:val="24"/>
                <w:lang w:eastAsia="zh-CN"/>
              </w:rPr>
              <w:t>四</w:t>
            </w:r>
            <w:r>
              <w:rPr>
                <w:rFonts w:hint="eastAsia" w:ascii="仿宋" w:hAnsi="仿宋" w:eastAsia="仿宋" w:cs="仿宋"/>
                <w:spacing w:val="-39"/>
                <w:sz w:val="24"/>
                <w:szCs w:val="24"/>
                <w:lang w:eastAsia="zh-CN"/>
              </w:rPr>
              <w:t xml:space="preserve"> </w:t>
            </w:r>
            <w:r>
              <w:rPr>
                <w:rFonts w:hint="eastAsia" w:ascii="仿宋" w:hAnsi="仿宋" w:eastAsia="仿宋" w:cs="仿宋"/>
                <w:spacing w:val="-3"/>
                <w:sz w:val="24"/>
                <w:szCs w:val="24"/>
                <w:lang w:eastAsia="zh-CN"/>
              </w:rPr>
              <w:t>年获得设区市级及以上科学技术奖</w:t>
            </w:r>
          </w:p>
        </w:tc>
        <w:tc>
          <w:tcPr>
            <w:tcW w:w="1550" w:type="dxa"/>
            <w:vMerge w:val="restart"/>
            <w:tcBorders>
              <w:bottom w:val="nil"/>
              <w:right w:val="single" w:color="000000" w:sz="10" w:space="0"/>
            </w:tcBorders>
            <w:noWrap w:val="0"/>
            <w:vAlign w:val="center"/>
          </w:tcPr>
          <w:p w14:paraId="517CE649">
            <w:pPr>
              <w:pStyle w:val="7"/>
              <w:spacing w:before="78"/>
              <w:jc w:val="center"/>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40%</w:t>
            </w:r>
          </w:p>
          <w:p w14:paraId="4D0D66FC">
            <w:pPr>
              <w:pStyle w:val="7"/>
              <w:spacing w:before="78"/>
              <w:jc w:val="center"/>
              <w:rPr>
                <w:rFonts w:hint="eastAsia" w:ascii="仿宋" w:hAnsi="仿宋" w:eastAsia="仿宋" w:cs="仿宋"/>
                <w:sz w:val="24"/>
                <w:szCs w:val="24"/>
                <w:lang w:eastAsia="zh-CN"/>
              </w:rPr>
            </w:pPr>
            <w:r>
              <w:rPr>
                <w:rFonts w:hint="eastAsia" w:ascii="仿宋" w:hAnsi="仿宋" w:eastAsia="仿宋" w:cs="仿宋"/>
                <w:spacing w:val="-6"/>
                <w:sz w:val="24"/>
                <w:szCs w:val="24"/>
                <w:lang w:eastAsia="zh-CN"/>
              </w:rPr>
              <w:t>（</w:t>
            </w:r>
            <w:r>
              <w:rPr>
                <w:rFonts w:hint="eastAsia" w:ascii="仿宋" w:hAnsi="仿宋" w:eastAsia="仿宋" w:cs="仿宋"/>
                <w:spacing w:val="3"/>
                <w:sz w:val="24"/>
                <w:szCs w:val="24"/>
                <w:lang w:eastAsia="zh-CN"/>
              </w:rPr>
              <w:t>获</w:t>
            </w:r>
            <w:r>
              <w:rPr>
                <w:rFonts w:hint="eastAsia" w:ascii="仿宋" w:hAnsi="仿宋" w:eastAsia="仿宋" w:cs="仿宋"/>
                <w:spacing w:val="-5"/>
                <w:sz w:val="24"/>
                <w:szCs w:val="24"/>
                <w:lang w:eastAsia="zh-CN"/>
              </w:rPr>
              <w:t>得设区市级及以上科学技术</w:t>
            </w:r>
            <w:r>
              <w:rPr>
                <w:rFonts w:hint="eastAsia" w:ascii="仿宋" w:hAnsi="仿宋" w:eastAsia="仿宋" w:cs="仿宋"/>
                <w:spacing w:val="-22"/>
                <w:sz w:val="24"/>
                <w:szCs w:val="24"/>
                <w:lang w:eastAsia="zh-CN"/>
              </w:rPr>
              <w:t>奖</w:t>
            </w:r>
            <w:r>
              <w:rPr>
                <w:rFonts w:hint="eastAsia" w:ascii="仿宋" w:hAnsi="仿宋" w:eastAsia="仿宋" w:cs="仿宋"/>
                <w:spacing w:val="-14"/>
                <w:sz w:val="24"/>
                <w:szCs w:val="24"/>
                <w:lang w:eastAsia="zh-CN"/>
              </w:rPr>
              <w:t>可得</w:t>
            </w:r>
            <w:r>
              <w:rPr>
                <w:rFonts w:hint="eastAsia" w:ascii="仿宋" w:hAnsi="仿宋" w:eastAsia="仿宋" w:cs="仿宋"/>
                <w:spacing w:val="-6"/>
                <w:sz w:val="24"/>
                <w:szCs w:val="24"/>
                <w:lang w:eastAsia="zh-CN"/>
              </w:rPr>
              <w:t>满分）</w:t>
            </w:r>
          </w:p>
        </w:tc>
      </w:tr>
      <w:tr w14:paraId="528184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4" w:hRule="atLeast"/>
        </w:trPr>
        <w:tc>
          <w:tcPr>
            <w:tcW w:w="1060" w:type="dxa"/>
            <w:vMerge w:val="continue"/>
            <w:tcBorders>
              <w:top w:val="nil"/>
              <w:left w:val="single" w:color="000000" w:sz="10" w:space="0"/>
              <w:bottom w:val="nil"/>
            </w:tcBorders>
            <w:noWrap w:val="0"/>
            <w:vAlign w:val="center"/>
          </w:tcPr>
          <w:p w14:paraId="59A08C4B">
            <w:pPr>
              <w:jc w:val="center"/>
              <w:rPr>
                <w:rFonts w:hint="eastAsia" w:ascii="仿宋" w:hAnsi="仿宋" w:eastAsia="仿宋" w:cs="仿宋"/>
                <w:sz w:val="24"/>
              </w:rPr>
            </w:pPr>
          </w:p>
        </w:tc>
        <w:tc>
          <w:tcPr>
            <w:tcW w:w="6640" w:type="dxa"/>
            <w:noWrap w:val="0"/>
            <w:vAlign w:val="center"/>
          </w:tcPr>
          <w:p w14:paraId="2C7FBA40">
            <w:pPr>
              <w:pStyle w:val="7"/>
              <w:spacing w:before="305" w:line="239" w:lineRule="auto"/>
              <w:ind w:right="56"/>
              <w:jc w:val="center"/>
              <w:rPr>
                <w:rFonts w:hint="eastAsia" w:ascii="仿宋" w:hAnsi="仿宋" w:eastAsia="仿宋" w:cs="仿宋"/>
                <w:sz w:val="24"/>
                <w:szCs w:val="24"/>
                <w:lang w:eastAsia="zh-CN"/>
              </w:rPr>
            </w:pPr>
            <w:r>
              <w:rPr>
                <w:rFonts w:hint="eastAsia" w:ascii="仿宋" w:hAnsi="仿宋" w:eastAsia="仿宋" w:cs="仿宋"/>
                <w:spacing w:val="-4"/>
                <w:sz w:val="24"/>
                <w:szCs w:val="24"/>
                <w:lang w:eastAsia="zh-CN"/>
              </w:rPr>
              <w:t>近四年获得工程建设行业科学技术奖、工程建设科技推广奖、</w:t>
            </w:r>
            <w:r>
              <w:rPr>
                <w:rFonts w:hint="eastAsia" w:ascii="仿宋" w:hAnsi="仿宋" w:eastAsia="仿宋" w:cs="仿宋"/>
                <w:spacing w:val="-1"/>
                <w:sz w:val="24"/>
                <w:szCs w:val="24"/>
                <w:lang w:eastAsia="zh-CN"/>
              </w:rPr>
              <w:t>工程建设科学技术创新奖、技术发明奖、科技进步奖</w:t>
            </w:r>
          </w:p>
        </w:tc>
        <w:tc>
          <w:tcPr>
            <w:tcW w:w="1550" w:type="dxa"/>
            <w:vMerge w:val="continue"/>
            <w:tcBorders>
              <w:top w:val="nil"/>
              <w:bottom w:val="nil"/>
              <w:right w:val="single" w:color="000000" w:sz="10" w:space="0"/>
            </w:tcBorders>
            <w:noWrap w:val="0"/>
            <w:vAlign w:val="center"/>
          </w:tcPr>
          <w:p w14:paraId="21D8DDE7">
            <w:pPr>
              <w:jc w:val="center"/>
              <w:rPr>
                <w:rFonts w:hint="eastAsia" w:ascii="仿宋" w:hAnsi="仿宋" w:eastAsia="仿宋" w:cs="仿宋"/>
                <w:sz w:val="24"/>
              </w:rPr>
            </w:pPr>
          </w:p>
        </w:tc>
      </w:tr>
      <w:tr w14:paraId="5428D8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97" w:hRule="atLeast"/>
        </w:trPr>
        <w:tc>
          <w:tcPr>
            <w:tcW w:w="1060" w:type="dxa"/>
            <w:vMerge w:val="continue"/>
            <w:tcBorders>
              <w:top w:val="nil"/>
              <w:left w:val="single" w:color="000000" w:sz="10" w:space="0"/>
              <w:bottom w:val="nil"/>
            </w:tcBorders>
            <w:noWrap w:val="0"/>
            <w:vAlign w:val="center"/>
          </w:tcPr>
          <w:p w14:paraId="78681E9C">
            <w:pPr>
              <w:jc w:val="center"/>
              <w:rPr>
                <w:rFonts w:hint="eastAsia" w:ascii="仿宋" w:hAnsi="仿宋" w:eastAsia="仿宋" w:cs="仿宋"/>
                <w:sz w:val="24"/>
              </w:rPr>
            </w:pPr>
          </w:p>
        </w:tc>
        <w:tc>
          <w:tcPr>
            <w:tcW w:w="6640" w:type="dxa"/>
            <w:noWrap w:val="0"/>
            <w:vAlign w:val="center"/>
          </w:tcPr>
          <w:p w14:paraId="30D368EF">
            <w:pPr>
              <w:pStyle w:val="7"/>
              <w:spacing w:before="309" w:line="241" w:lineRule="auto"/>
              <w:ind w:right="13"/>
              <w:jc w:val="center"/>
              <w:rPr>
                <w:rFonts w:hint="eastAsia" w:ascii="仿宋" w:hAnsi="仿宋" w:eastAsia="仿宋" w:cs="仿宋"/>
                <w:sz w:val="24"/>
                <w:szCs w:val="24"/>
                <w:lang w:eastAsia="zh-CN"/>
              </w:rPr>
            </w:pPr>
            <w:r>
              <w:rPr>
                <w:rFonts w:hint="eastAsia" w:ascii="仿宋" w:hAnsi="仿宋" w:eastAsia="仿宋" w:cs="仿宋"/>
                <w:spacing w:val="-5"/>
                <w:sz w:val="24"/>
                <w:szCs w:val="24"/>
                <w:lang w:eastAsia="zh-CN"/>
              </w:rPr>
              <w:t>科技成果（科研成果、标准、发明专利、工法、QC等）产生的经济效</w:t>
            </w:r>
            <w:r>
              <w:rPr>
                <w:rFonts w:hint="eastAsia" w:ascii="仿宋" w:hAnsi="仿宋" w:eastAsia="仿宋" w:cs="仿宋"/>
                <w:spacing w:val="-4"/>
                <w:sz w:val="24"/>
                <w:szCs w:val="24"/>
                <w:lang w:eastAsia="zh-CN"/>
              </w:rPr>
              <w:t>益和社会效益</w:t>
            </w:r>
          </w:p>
        </w:tc>
        <w:tc>
          <w:tcPr>
            <w:tcW w:w="1550" w:type="dxa"/>
            <w:vMerge w:val="continue"/>
            <w:tcBorders>
              <w:top w:val="nil"/>
              <w:bottom w:val="nil"/>
              <w:right w:val="single" w:color="000000" w:sz="10" w:space="0"/>
            </w:tcBorders>
            <w:noWrap w:val="0"/>
            <w:vAlign w:val="center"/>
          </w:tcPr>
          <w:p w14:paraId="4247C927">
            <w:pPr>
              <w:jc w:val="center"/>
              <w:rPr>
                <w:rFonts w:hint="eastAsia" w:ascii="仿宋" w:hAnsi="仿宋" w:eastAsia="仿宋" w:cs="仿宋"/>
                <w:sz w:val="24"/>
              </w:rPr>
            </w:pPr>
          </w:p>
        </w:tc>
      </w:tr>
      <w:tr w14:paraId="214993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7" w:hRule="atLeast"/>
        </w:trPr>
        <w:tc>
          <w:tcPr>
            <w:tcW w:w="1060" w:type="dxa"/>
            <w:vMerge w:val="continue"/>
            <w:tcBorders>
              <w:top w:val="nil"/>
              <w:left w:val="single" w:color="000000" w:sz="10" w:space="0"/>
              <w:bottom w:val="single" w:color="auto" w:sz="4" w:space="0"/>
            </w:tcBorders>
            <w:noWrap w:val="0"/>
            <w:vAlign w:val="center"/>
          </w:tcPr>
          <w:p w14:paraId="574D8C5C">
            <w:pPr>
              <w:jc w:val="center"/>
              <w:rPr>
                <w:rFonts w:hint="eastAsia" w:ascii="仿宋" w:hAnsi="仿宋" w:eastAsia="仿宋" w:cs="仿宋"/>
                <w:sz w:val="24"/>
              </w:rPr>
            </w:pPr>
          </w:p>
        </w:tc>
        <w:tc>
          <w:tcPr>
            <w:tcW w:w="6640" w:type="dxa"/>
            <w:noWrap w:val="0"/>
            <w:vAlign w:val="center"/>
          </w:tcPr>
          <w:p w14:paraId="6B50102C">
            <w:pPr>
              <w:pStyle w:val="7"/>
              <w:spacing w:before="78" w:line="220" w:lineRule="auto"/>
              <w:jc w:val="center"/>
              <w:rPr>
                <w:rFonts w:hint="eastAsia" w:ascii="仿宋" w:hAnsi="仿宋" w:eastAsia="仿宋" w:cs="仿宋"/>
                <w:sz w:val="24"/>
                <w:szCs w:val="24"/>
              </w:rPr>
            </w:pPr>
            <w:r>
              <w:rPr>
                <w:rFonts w:hint="eastAsia" w:ascii="仿宋" w:hAnsi="仿宋" w:eastAsia="仿宋" w:cs="仿宋"/>
                <w:spacing w:val="-14"/>
                <w:sz w:val="24"/>
                <w:szCs w:val="24"/>
              </w:rPr>
              <w:t>出版著作、发表论文</w:t>
            </w:r>
          </w:p>
        </w:tc>
        <w:tc>
          <w:tcPr>
            <w:tcW w:w="1550" w:type="dxa"/>
            <w:vMerge w:val="continue"/>
            <w:tcBorders>
              <w:top w:val="nil"/>
              <w:bottom w:val="single" w:color="auto" w:sz="4" w:space="0"/>
              <w:right w:val="single" w:color="000000" w:sz="10" w:space="0"/>
            </w:tcBorders>
            <w:noWrap w:val="0"/>
            <w:vAlign w:val="center"/>
          </w:tcPr>
          <w:p w14:paraId="7ED09A19">
            <w:pPr>
              <w:jc w:val="center"/>
              <w:rPr>
                <w:rFonts w:hint="eastAsia" w:ascii="仿宋" w:hAnsi="仿宋" w:eastAsia="仿宋" w:cs="仿宋"/>
                <w:sz w:val="24"/>
              </w:rPr>
            </w:pPr>
          </w:p>
        </w:tc>
      </w:tr>
      <w:tr w14:paraId="67E33C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7" w:hRule="atLeast"/>
        </w:trPr>
        <w:tc>
          <w:tcPr>
            <w:tcW w:w="1060" w:type="dxa"/>
            <w:tcBorders>
              <w:top w:val="single" w:color="auto" w:sz="4" w:space="0"/>
              <w:left w:val="single" w:color="000000" w:sz="10" w:space="0"/>
            </w:tcBorders>
            <w:noWrap w:val="0"/>
            <w:vAlign w:val="center"/>
          </w:tcPr>
          <w:p w14:paraId="51BB1850">
            <w:pPr>
              <w:jc w:val="center"/>
              <w:rPr>
                <w:rFonts w:hint="eastAsia" w:ascii="仿宋" w:hAnsi="仿宋" w:eastAsia="仿宋" w:cs="仿宋"/>
                <w:sz w:val="24"/>
              </w:rPr>
            </w:pPr>
            <w:r>
              <w:rPr>
                <w:rFonts w:hint="eastAsia" w:ascii="仿宋" w:hAnsi="仿宋" w:eastAsia="仿宋" w:cs="仿宋"/>
                <w:spacing w:val="-5"/>
                <w:sz w:val="24"/>
              </w:rPr>
              <w:t>个人荣誉</w:t>
            </w:r>
          </w:p>
        </w:tc>
        <w:tc>
          <w:tcPr>
            <w:tcW w:w="6640" w:type="dxa"/>
            <w:noWrap w:val="0"/>
            <w:vAlign w:val="center"/>
          </w:tcPr>
          <w:p w14:paraId="1E1E5781">
            <w:pPr>
              <w:pStyle w:val="7"/>
              <w:spacing w:before="78" w:line="220" w:lineRule="auto"/>
              <w:jc w:val="center"/>
              <w:rPr>
                <w:rFonts w:hint="eastAsia" w:ascii="仿宋" w:hAnsi="仿宋" w:eastAsia="仿宋" w:cs="仿宋"/>
                <w:spacing w:val="-14"/>
                <w:sz w:val="24"/>
                <w:szCs w:val="24"/>
                <w:lang w:eastAsia="zh-CN"/>
              </w:rPr>
            </w:pPr>
            <w:r>
              <w:rPr>
                <w:rFonts w:hint="eastAsia" w:ascii="仿宋" w:hAnsi="仿宋" w:eastAsia="仿宋" w:cs="仿宋"/>
                <w:spacing w:val="-14"/>
                <w:sz w:val="24"/>
                <w:szCs w:val="24"/>
                <w:lang w:eastAsia="zh-CN"/>
              </w:rPr>
              <w:t>个人获得的各项荣誉</w:t>
            </w:r>
          </w:p>
        </w:tc>
        <w:tc>
          <w:tcPr>
            <w:tcW w:w="1550" w:type="dxa"/>
            <w:tcBorders>
              <w:top w:val="single" w:color="auto" w:sz="4" w:space="0"/>
              <w:right w:val="single" w:color="000000" w:sz="10" w:space="0"/>
            </w:tcBorders>
            <w:noWrap w:val="0"/>
            <w:vAlign w:val="center"/>
          </w:tcPr>
          <w:p w14:paraId="61FBA471">
            <w:pPr>
              <w:jc w:val="center"/>
              <w:rPr>
                <w:rFonts w:hint="eastAsia" w:ascii="仿宋" w:hAnsi="仿宋" w:eastAsia="仿宋" w:cs="仿宋"/>
                <w:sz w:val="24"/>
              </w:rPr>
            </w:pPr>
            <w:r>
              <w:rPr>
                <w:rFonts w:hint="eastAsia" w:ascii="仿宋" w:hAnsi="仿宋" w:eastAsia="仿宋" w:cs="仿宋"/>
                <w:spacing w:val="-7"/>
                <w:sz w:val="24"/>
              </w:rPr>
              <w:t>5%</w:t>
            </w:r>
          </w:p>
        </w:tc>
      </w:tr>
    </w:tbl>
    <w:p w14:paraId="58E9B7B7">
      <w:pPr>
        <w:pStyle w:val="2"/>
        <w:ind w:firstLine="0"/>
        <w:rPr>
          <w:rFonts w:hint="eastAsia" w:ascii="仿宋" w:hAnsi="仿宋"/>
        </w:rPr>
        <w:sectPr>
          <w:pgSz w:w="11906" w:h="16838"/>
          <w:pgMar w:top="1440" w:right="1440" w:bottom="1440" w:left="1440" w:header="851" w:footer="992" w:gutter="0"/>
          <w:pgNumType w:fmt="numberInDash"/>
          <w:cols w:space="720" w:num="1"/>
          <w:docGrid w:type="lines" w:linePitch="312" w:charSpace="0"/>
        </w:sectPr>
      </w:pPr>
    </w:p>
    <w:p w14:paraId="1BCADDD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EF3106"/>
    <w:rsid w:val="06EF31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pPr>
    <w:rPr>
      <w:rFonts w:ascii="Times New Roman" w:hAnsi="Times New Roman"/>
    </w:rPr>
  </w:style>
  <w:style w:type="paragraph" w:styleId="3">
    <w:name w:val="Body Text"/>
    <w:basedOn w:val="1"/>
    <w:semiHidden/>
    <w:qFormat/>
    <w:uiPriority w:val="0"/>
    <w:rPr>
      <w:rFonts w:ascii="仿宋" w:hAnsi="仿宋" w:eastAsia="仿宋" w:cs="仿宋"/>
      <w:sz w:val="31"/>
      <w:szCs w:val="31"/>
      <w:lang w:val="en-US" w:eastAsia="en-US" w:bidi="ar-SA"/>
    </w:rPr>
  </w:style>
  <w:style w:type="paragraph" w:styleId="4">
    <w:name w:val="footer"/>
    <w:basedOn w:val="1"/>
    <w:qFormat/>
    <w:uiPriority w:val="0"/>
    <w:pPr>
      <w:tabs>
        <w:tab w:val="center" w:pos="4153"/>
        <w:tab w:val="right" w:pos="8306"/>
      </w:tabs>
      <w:snapToGrid w:val="0"/>
      <w:jc w:val="left"/>
    </w:pPr>
    <w:rPr>
      <w:sz w:val="18"/>
      <w:szCs w:val="18"/>
    </w:rPr>
  </w:style>
  <w:style w:type="paragraph" w:customStyle="1" w:styleId="7">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2025-12-10T03:30:00Z</dcterms:created>
  <dc:creator>韩花花花</dc:creator>
  <cp:lastModifiedBy>韩花花花</cp:lastModifiedBy>
  <dcterms:modified xsi:type="dcterms:W3CDTF">2025-12-10T03:31:35Z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6420EE6E4FAB46F4AE7E68FC448D2F6F_11</vt:lpwstr>
  </property>
  <property fmtid="{D5CDD505-2E9C-101B-9397-08002B2CF9AE}" pid="4" name="KSOTemplateDocerSaveRecord">
    <vt:lpwstr>eyJoZGlkIjoiY2Y3MGRhOTllNmFhM2QxMWMyN2NhMGFkNzlhYjQzZDgiLCJ1c2VySWQiOiIzOTc4MDEwOTMifQ==</vt:lpwstr>
  </property>
</Properties>
</file>