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63DAF1">
      <w:pPr>
        <w:rPr>
          <w:rFonts w:ascii="仿宋" w:hAnsi="仿宋" w:eastAsia="仿宋"/>
          <w:sz w:val="32"/>
          <w:szCs w:val="32"/>
          <w:lang w:eastAsia="zh-CN"/>
        </w:rPr>
      </w:pPr>
      <w:bookmarkStart w:id="0" w:name="bookmark85"/>
      <w:bookmarkEnd w:id="0"/>
      <w:r>
        <w:rPr>
          <w:rFonts w:hint="eastAsia" w:ascii="仿宋" w:hAnsi="仿宋" w:eastAsia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bookmarkStart w:id="1" w:name="_GoBack"/>
      <w:bookmarkEnd w:id="1"/>
    </w:p>
    <w:p w14:paraId="66A576AE">
      <w:pPr>
        <w:rPr>
          <w:rFonts w:hint="eastAsia" w:eastAsiaTheme="minorEastAsia"/>
          <w:lang w:eastAsia="zh-CN"/>
        </w:rPr>
      </w:pPr>
    </w:p>
    <w:p w14:paraId="63A788B9">
      <w:pPr>
        <w:spacing w:before="172" w:line="224" w:lineRule="auto"/>
        <w:jc w:val="center"/>
        <w:outlineLvl w:val="0"/>
        <w:rPr>
          <w:rFonts w:ascii="楷体" w:hAnsi="楷体" w:eastAsia="楷体" w:cs="楷体"/>
          <w:color w:val="auto"/>
          <w:sz w:val="36"/>
          <w:szCs w:val="36"/>
          <w:lang w:eastAsia="zh-CN"/>
        </w:rPr>
      </w:pPr>
      <w:r>
        <w:rPr>
          <w:rFonts w:ascii="楷体" w:hAnsi="楷体" w:eastAsia="楷体" w:cs="楷体"/>
          <w:b/>
          <w:bCs/>
          <w:color w:val="auto"/>
          <w:spacing w:val="-4"/>
          <w:sz w:val="36"/>
          <w:szCs w:val="36"/>
          <w:lang w:eastAsia="zh-CN"/>
        </w:rPr>
        <w:t>绿色</w:t>
      </w:r>
      <w:r>
        <w:rPr>
          <w:rFonts w:hint="eastAsia" w:ascii="楷体" w:hAnsi="楷体" w:eastAsia="楷体" w:cs="楷体"/>
          <w:b/>
          <w:bCs/>
          <w:color w:val="auto"/>
          <w:spacing w:val="-4"/>
          <w:sz w:val="36"/>
          <w:szCs w:val="36"/>
          <w:lang w:eastAsia="zh-CN"/>
        </w:rPr>
        <w:t>科技</w:t>
      </w:r>
      <w:r>
        <w:rPr>
          <w:rFonts w:ascii="楷体" w:hAnsi="楷体" w:eastAsia="楷体" w:cs="楷体"/>
          <w:b/>
          <w:bCs/>
          <w:color w:val="auto"/>
          <w:spacing w:val="-4"/>
          <w:sz w:val="36"/>
          <w:szCs w:val="36"/>
          <w:lang w:eastAsia="zh-CN"/>
        </w:rPr>
        <w:t>施工基本规定评价表</w:t>
      </w:r>
    </w:p>
    <w:p w14:paraId="28D3DDC3">
      <w:pPr>
        <w:spacing w:line="164" w:lineRule="exact"/>
        <w:rPr>
          <w:color w:val="auto"/>
          <w:lang w:eastAsia="zh-CN"/>
        </w:rPr>
      </w:pPr>
    </w:p>
    <w:tbl>
      <w:tblPr>
        <w:tblStyle w:val="8"/>
        <w:tblW w:w="8522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9"/>
        <w:gridCol w:w="1612"/>
        <w:gridCol w:w="3232"/>
        <w:gridCol w:w="1412"/>
        <w:gridCol w:w="1497"/>
      </w:tblGrid>
      <w:tr w14:paraId="32199E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2381" w:type="dxa"/>
            <w:gridSpan w:val="2"/>
            <w:tcBorders>
              <w:top w:val="single" w:color="000000" w:sz="10" w:space="0"/>
              <w:left w:val="single" w:color="000000" w:sz="10" w:space="0"/>
            </w:tcBorders>
          </w:tcPr>
          <w:p w14:paraId="496FE6A3">
            <w:pPr>
              <w:pStyle w:val="7"/>
              <w:spacing w:before="56" w:line="238" w:lineRule="auto"/>
              <w:ind w:left="766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工程名称</w:t>
            </w:r>
          </w:p>
        </w:tc>
        <w:tc>
          <w:tcPr>
            <w:tcW w:w="3232" w:type="dxa"/>
            <w:tcBorders>
              <w:top w:val="single" w:color="000000" w:sz="10" w:space="0"/>
            </w:tcBorders>
          </w:tcPr>
          <w:p w14:paraId="1E8A4A65">
            <w:pPr>
              <w:rPr>
                <w:color w:val="auto"/>
              </w:rPr>
            </w:pPr>
          </w:p>
        </w:tc>
        <w:tc>
          <w:tcPr>
            <w:tcW w:w="1412" w:type="dxa"/>
            <w:tcBorders>
              <w:top w:val="single" w:color="000000" w:sz="10" w:space="0"/>
            </w:tcBorders>
          </w:tcPr>
          <w:p w14:paraId="5ACAD719">
            <w:pPr>
              <w:pStyle w:val="7"/>
              <w:spacing w:before="56" w:line="237" w:lineRule="auto"/>
              <w:ind w:left="19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工程所在地</w:t>
            </w:r>
          </w:p>
        </w:tc>
        <w:tc>
          <w:tcPr>
            <w:tcW w:w="1497" w:type="dxa"/>
            <w:tcBorders>
              <w:top w:val="single" w:color="000000" w:sz="10" w:space="0"/>
              <w:right w:val="single" w:color="000000" w:sz="10" w:space="0"/>
            </w:tcBorders>
          </w:tcPr>
          <w:p w14:paraId="71B99956">
            <w:pPr>
              <w:rPr>
                <w:color w:val="auto"/>
              </w:rPr>
            </w:pPr>
          </w:p>
        </w:tc>
      </w:tr>
      <w:tr w14:paraId="222B79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2381" w:type="dxa"/>
            <w:gridSpan w:val="2"/>
            <w:tcBorders>
              <w:left w:val="single" w:color="000000" w:sz="10" w:space="0"/>
            </w:tcBorders>
          </w:tcPr>
          <w:p w14:paraId="1D91934E">
            <w:pPr>
              <w:pStyle w:val="7"/>
              <w:spacing w:before="51" w:line="234" w:lineRule="auto"/>
              <w:ind w:left="239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施工总承包单位名称</w:t>
            </w:r>
          </w:p>
        </w:tc>
        <w:tc>
          <w:tcPr>
            <w:tcW w:w="3232" w:type="dxa"/>
          </w:tcPr>
          <w:p w14:paraId="4B592336">
            <w:pPr>
              <w:rPr>
                <w:color w:val="auto"/>
              </w:rPr>
            </w:pPr>
          </w:p>
        </w:tc>
        <w:tc>
          <w:tcPr>
            <w:tcW w:w="1412" w:type="dxa"/>
          </w:tcPr>
          <w:p w14:paraId="1927A0AF">
            <w:pPr>
              <w:pStyle w:val="7"/>
              <w:spacing w:before="51" w:line="234" w:lineRule="auto"/>
              <w:ind w:left="301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填表编号</w:t>
            </w:r>
          </w:p>
        </w:tc>
        <w:tc>
          <w:tcPr>
            <w:tcW w:w="1497" w:type="dxa"/>
            <w:tcBorders>
              <w:right w:val="single" w:color="000000" w:sz="10" w:space="0"/>
            </w:tcBorders>
          </w:tcPr>
          <w:p w14:paraId="2F337271">
            <w:pPr>
              <w:rPr>
                <w:color w:val="auto"/>
              </w:rPr>
            </w:pPr>
          </w:p>
        </w:tc>
      </w:tr>
      <w:tr w14:paraId="04779B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2381" w:type="dxa"/>
            <w:gridSpan w:val="2"/>
            <w:tcBorders>
              <w:left w:val="single" w:color="000000" w:sz="10" w:space="0"/>
              <w:bottom w:val="single" w:color="000000" w:sz="10" w:space="0"/>
            </w:tcBorders>
          </w:tcPr>
          <w:p w14:paraId="22B0C847">
            <w:pPr>
              <w:pStyle w:val="7"/>
              <w:spacing w:before="50" w:line="237" w:lineRule="auto"/>
              <w:ind w:left="76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施工阶段</w:t>
            </w:r>
          </w:p>
        </w:tc>
        <w:tc>
          <w:tcPr>
            <w:tcW w:w="3232" w:type="dxa"/>
            <w:tcBorders>
              <w:bottom w:val="single" w:color="000000" w:sz="10" w:space="0"/>
            </w:tcBorders>
          </w:tcPr>
          <w:p w14:paraId="153657D8">
            <w:pPr>
              <w:rPr>
                <w:color w:val="auto"/>
              </w:rPr>
            </w:pPr>
          </w:p>
        </w:tc>
        <w:tc>
          <w:tcPr>
            <w:tcW w:w="1412" w:type="dxa"/>
            <w:tcBorders>
              <w:bottom w:val="single" w:color="000000" w:sz="10" w:space="0"/>
            </w:tcBorders>
          </w:tcPr>
          <w:p w14:paraId="7BA4553A">
            <w:pPr>
              <w:pStyle w:val="7"/>
              <w:spacing w:before="50" w:line="233" w:lineRule="auto"/>
              <w:ind w:left="301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填表日期</w:t>
            </w:r>
          </w:p>
        </w:tc>
        <w:tc>
          <w:tcPr>
            <w:tcW w:w="1497" w:type="dxa"/>
            <w:tcBorders>
              <w:bottom w:val="single" w:color="000000" w:sz="10" w:space="0"/>
              <w:right w:val="single" w:color="000000" w:sz="10" w:space="0"/>
            </w:tcBorders>
          </w:tcPr>
          <w:p w14:paraId="44A5EDDE">
            <w:pPr>
              <w:rPr>
                <w:color w:val="auto"/>
              </w:rPr>
            </w:pPr>
          </w:p>
        </w:tc>
      </w:tr>
      <w:tr w14:paraId="39A2B1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769" w:type="dxa"/>
            <w:tcBorders>
              <w:top w:val="single" w:color="000000" w:sz="10" w:space="0"/>
              <w:left w:val="single" w:color="000000" w:sz="10" w:space="0"/>
            </w:tcBorders>
          </w:tcPr>
          <w:p w14:paraId="29B0EDDF">
            <w:pPr>
              <w:pStyle w:val="7"/>
              <w:spacing w:before="20" w:line="408" w:lineRule="exact"/>
              <w:ind w:left="16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4"/>
                <w:position w:val="15"/>
                <w:sz w:val="20"/>
                <w:szCs w:val="20"/>
              </w:rPr>
              <w:t>标准</w:t>
            </w:r>
          </w:p>
          <w:p w14:paraId="7BD5E323">
            <w:pPr>
              <w:pStyle w:val="7"/>
              <w:spacing w:line="233" w:lineRule="auto"/>
              <w:ind w:left="16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3"/>
                <w:sz w:val="20"/>
                <w:szCs w:val="20"/>
              </w:rPr>
              <w:t>编号</w:t>
            </w:r>
          </w:p>
        </w:tc>
        <w:tc>
          <w:tcPr>
            <w:tcW w:w="4844" w:type="dxa"/>
            <w:gridSpan w:val="2"/>
            <w:tcBorders>
              <w:top w:val="single" w:color="000000" w:sz="10" w:space="0"/>
            </w:tcBorders>
          </w:tcPr>
          <w:p w14:paraId="2389FDA6">
            <w:pPr>
              <w:pStyle w:val="7"/>
              <w:spacing w:before="224" w:line="234" w:lineRule="auto"/>
              <w:ind w:left="200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基本内容</w:t>
            </w:r>
          </w:p>
        </w:tc>
        <w:tc>
          <w:tcPr>
            <w:tcW w:w="1412" w:type="dxa"/>
            <w:tcBorders>
              <w:top w:val="single" w:color="000000" w:sz="10" w:space="0"/>
            </w:tcBorders>
          </w:tcPr>
          <w:p w14:paraId="12FD1C53">
            <w:pPr>
              <w:pStyle w:val="7"/>
              <w:spacing w:before="224" w:line="237" w:lineRule="auto"/>
              <w:ind w:left="294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判定方法</w:t>
            </w:r>
          </w:p>
        </w:tc>
        <w:tc>
          <w:tcPr>
            <w:tcW w:w="1497" w:type="dxa"/>
            <w:tcBorders>
              <w:top w:val="single" w:color="000000" w:sz="10" w:space="0"/>
              <w:right w:val="single" w:color="000000" w:sz="10" w:space="0"/>
            </w:tcBorders>
          </w:tcPr>
          <w:p w14:paraId="19BBB3E1">
            <w:pPr>
              <w:pStyle w:val="7"/>
              <w:spacing w:before="239" w:line="206" w:lineRule="auto"/>
              <w:ind w:left="551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2"/>
                <w:sz w:val="20"/>
                <w:szCs w:val="20"/>
              </w:rPr>
              <w:t>结论</w:t>
            </w:r>
          </w:p>
        </w:tc>
      </w:tr>
      <w:tr w14:paraId="5C81C5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769" w:type="dxa"/>
            <w:tcBorders>
              <w:left w:val="single" w:color="000000" w:sz="10" w:space="0"/>
            </w:tcBorders>
          </w:tcPr>
          <w:p w14:paraId="3DF36F38">
            <w:pPr>
              <w:spacing w:before="168" w:line="195" w:lineRule="auto"/>
              <w:ind w:left="165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2"/>
                <w:sz w:val="20"/>
                <w:szCs w:val="20"/>
              </w:rPr>
              <w:t>3.3.2</w:t>
            </w:r>
          </w:p>
        </w:tc>
        <w:tc>
          <w:tcPr>
            <w:tcW w:w="4844" w:type="dxa"/>
            <w:gridSpan w:val="2"/>
          </w:tcPr>
          <w:p w14:paraId="122B19ED">
            <w:pPr>
              <w:pStyle w:val="7"/>
              <w:spacing w:before="192" w:line="236" w:lineRule="auto"/>
              <w:ind w:left="10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绿色施工项目应符合以下规定：</w:t>
            </w:r>
          </w:p>
        </w:tc>
        <w:tc>
          <w:tcPr>
            <w:tcW w:w="1412" w:type="dxa"/>
            <w:vMerge w:val="restart"/>
            <w:tcBorders>
              <w:bottom w:val="nil"/>
            </w:tcBorders>
          </w:tcPr>
          <w:p w14:paraId="4A8C9ED2">
            <w:pPr>
              <w:spacing w:line="259" w:lineRule="auto"/>
              <w:rPr>
                <w:color w:val="auto"/>
                <w:lang w:eastAsia="zh-CN"/>
              </w:rPr>
            </w:pPr>
          </w:p>
          <w:p w14:paraId="6A4D0869">
            <w:pPr>
              <w:spacing w:line="259" w:lineRule="auto"/>
              <w:rPr>
                <w:color w:val="auto"/>
                <w:lang w:eastAsia="zh-CN"/>
              </w:rPr>
            </w:pPr>
          </w:p>
          <w:p w14:paraId="49FD4C75">
            <w:pPr>
              <w:spacing w:line="259" w:lineRule="auto"/>
              <w:rPr>
                <w:color w:val="auto"/>
                <w:lang w:eastAsia="zh-CN"/>
              </w:rPr>
            </w:pPr>
          </w:p>
          <w:p w14:paraId="429DC0E9">
            <w:pPr>
              <w:spacing w:line="259" w:lineRule="auto"/>
              <w:rPr>
                <w:color w:val="auto"/>
                <w:lang w:eastAsia="zh-CN"/>
              </w:rPr>
            </w:pPr>
          </w:p>
          <w:p w14:paraId="392421F1">
            <w:pPr>
              <w:spacing w:line="260" w:lineRule="auto"/>
              <w:rPr>
                <w:color w:val="auto"/>
                <w:lang w:eastAsia="zh-CN"/>
              </w:rPr>
            </w:pPr>
          </w:p>
          <w:p w14:paraId="2AC9CE45">
            <w:pPr>
              <w:spacing w:line="260" w:lineRule="auto"/>
              <w:rPr>
                <w:color w:val="auto"/>
                <w:lang w:eastAsia="zh-CN"/>
              </w:rPr>
            </w:pPr>
          </w:p>
          <w:p w14:paraId="735A0B9C">
            <w:pPr>
              <w:pStyle w:val="7"/>
              <w:spacing w:before="65" w:line="250" w:lineRule="auto"/>
              <w:ind w:left="117" w:right="53" w:hanging="3"/>
              <w:jc w:val="both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措施到位</w:t>
            </w:r>
            <w:r>
              <w:rPr>
                <w:rFonts w:ascii="Times New Roman" w:hAnsi="Times New Roman" w:eastAsia="Times New Roman" w:cs="Times New Roman"/>
                <w:color w:val="auto"/>
                <w:spacing w:val="18"/>
                <w:sz w:val="20"/>
                <w:szCs w:val="20"/>
                <w:lang w:eastAsia="zh-CN"/>
              </w:rPr>
              <w:t>,</w:t>
            </w:r>
            <w:r>
              <w:rPr>
                <w:rFonts w:ascii="Times New Roman" w:hAnsi="Times New Roman" w:eastAsia="Times New Roman" w:cs="Times New Roman"/>
                <w:color w:val="auto"/>
                <w:spacing w:val="-1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8"/>
                <w:sz w:val="20"/>
                <w:szCs w:val="20"/>
                <w:lang w:eastAsia="zh-CN"/>
              </w:rPr>
              <w:t>全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部满足</w:t>
            </w:r>
            <w:r>
              <w:rPr>
                <w:color w:val="auto"/>
                <w:spacing w:val="-5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《</w:t>
            </w:r>
            <w:r>
              <w:rPr>
                <w:color w:val="auto"/>
                <w:spacing w:val="-4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基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本内容</w:t>
            </w:r>
            <w:r>
              <w:rPr>
                <w:color w:val="auto"/>
                <w:spacing w:val="-4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》</w:t>
            </w:r>
            <w:r>
              <w:rPr>
                <w:color w:val="auto"/>
                <w:spacing w:val="-48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要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7"/>
                <w:sz w:val="20"/>
                <w:szCs w:val="20"/>
                <w:lang w:eastAsia="zh-CN"/>
              </w:rPr>
              <w:t>求时，进入</w:t>
            </w:r>
            <w:r>
              <w:rPr>
                <w:rFonts w:ascii="Times New Roman" w:hAnsi="Times New Roman" w:eastAsia="Times New Roman" w:cs="Times New Roman"/>
                <w:color w:val="auto"/>
                <w:spacing w:val="17"/>
                <w:sz w:val="20"/>
                <w:szCs w:val="20"/>
                <w:lang w:eastAsia="zh-CN"/>
              </w:rPr>
              <w:t>“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24"/>
                <w:sz w:val="20"/>
                <w:szCs w:val="20"/>
                <w:lang w:eastAsia="zh-CN"/>
              </w:rPr>
              <w:t>五节一环保</w:t>
            </w:r>
            <w:r>
              <w:rPr>
                <w:rFonts w:ascii="Times New Roman" w:hAnsi="Times New Roman" w:eastAsia="Times New Roman" w:cs="Times New Roman"/>
                <w:color w:val="auto"/>
                <w:spacing w:val="24"/>
                <w:sz w:val="20"/>
                <w:szCs w:val="20"/>
                <w:lang w:eastAsia="zh-CN"/>
              </w:rPr>
              <w:t>”</w:t>
            </w:r>
            <w:r>
              <w:rPr>
                <w:rFonts w:ascii="Times New Roman" w:hAnsi="Times New Roman" w:eastAsia="Times New Roman" w:cs="Times New Roman"/>
                <w:color w:val="auto"/>
                <w:spacing w:val="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7"/>
                <w:sz w:val="20"/>
                <w:szCs w:val="20"/>
                <w:lang w:eastAsia="zh-CN"/>
              </w:rPr>
              <w:t>的要素评价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9"/>
                <w:sz w:val="20"/>
                <w:szCs w:val="20"/>
                <w:lang w:eastAsia="zh-CN"/>
              </w:rPr>
              <w:t>流程</w:t>
            </w:r>
            <w:r>
              <w:rPr>
                <w:color w:val="auto"/>
                <w:spacing w:val="-5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9"/>
                <w:sz w:val="20"/>
                <w:szCs w:val="20"/>
                <w:lang w:eastAsia="zh-CN"/>
              </w:rPr>
              <w:t>；</w:t>
            </w:r>
            <w:r>
              <w:rPr>
                <w:color w:val="auto"/>
                <w:spacing w:val="-48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9"/>
                <w:sz w:val="20"/>
                <w:szCs w:val="20"/>
                <w:lang w:eastAsia="zh-CN"/>
              </w:rPr>
              <w:t>否则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18"/>
                <w:sz w:val="20"/>
                <w:szCs w:val="20"/>
                <w:lang w:eastAsia="zh-CN"/>
              </w:rPr>
              <w:t>,</w:t>
            </w:r>
            <w:r>
              <w:rPr>
                <w:color w:val="auto"/>
                <w:spacing w:val="3"/>
                <w:sz w:val="20"/>
                <w:szCs w:val="20"/>
                <w:lang w:eastAsia="zh-CN"/>
              </w:rPr>
              <w:t xml:space="preserve">  </w:t>
            </w:r>
            <w:r>
              <w:rPr>
                <w:color w:val="auto"/>
                <w:spacing w:val="-18"/>
                <w:sz w:val="20"/>
                <w:szCs w:val="20"/>
                <w:lang w:eastAsia="zh-CN"/>
              </w:rPr>
              <w:t>为</w:t>
            </w:r>
            <w:r>
              <w:rPr>
                <w:color w:val="auto"/>
                <w:spacing w:val="-5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18"/>
                <w:sz w:val="20"/>
                <w:szCs w:val="20"/>
                <w:lang w:eastAsia="zh-CN"/>
              </w:rPr>
              <w:t>非</w:t>
            </w:r>
            <w:r>
              <w:rPr>
                <w:color w:val="auto"/>
                <w:spacing w:val="-5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18"/>
                <w:sz w:val="20"/>
                <w:szCs w:val="20"/>
                <w:lang w:eastAsia="zh-CN"/>
              </w:rPr>
              <w:t>绿</w:t>
            </w:r>
            <w:r>
              <w:rPr>
                <w:color w:val="auto"/>
                <w:spacing w:val="-2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18"/>
                <w:sz w:val="20"/>
                <w:szCs w:val="20"/>
                <w:lang w:eastAsia="zh-CN"/>
              </w:rPr>
              <w:t>色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施工项目。</w:t>
            </w:r>
          </w:p>
        </w:tc>
        <w:tc>
          <w:tcPr>
            <w:tcW w:w="1497" w:type="dxa"/>
            <w:tcBorders>
              <w:right w:val="single" w:color="000000" w:sz="10" w:space="0"/>
            </w:tcBorders>
          </w:tcPr>
          <w:p w14:paraId="7F7C85BC">
            <w:pPr>
              <w:spacing w:before="164" w:line="199" w:lineRule="auto"/>
              <w:ind w:left="719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2"/>
                <w:sz w:val="20"/>
                <w:szCs w:val="20"/>
              </w:rPr>
              <w:t>/</w:t>
            </w:r>
          </w:p>
        </w:tc>
      </w:tr>
      <w:tr w14:paraId="517180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69" w:type="dxa"/>
            <w:tcBorders>
              <w:left w:val="single" w:color="000000" w:sz="10" w:space="0"/>
            </w:tcBorders>
          </w:tcPr>
          <w:p w14:paraId="37D6B50B">
            <w:pPr>
              <w:spacing w:before="95" w:line="195" w:lineRule="auto"/>
              <w:ind w:left="34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4844" w:type="dxa"/>
            <w:gridSpan w:val="2"/>
          </w:tcPr>
          <w:p w14:paraId="27E11EA5">
            <w:pPr>
              <w:pStyle w:val="7"/>
              <w:spacing w:before="118" w:line="232" w:lineRule="auto"/>
              <w:ind w:left="98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应建立健全绿色施工管理体系和制度；</w:t>
            </w:r>
          </w:p>
        </w:tc>
        <w:tc>
          <w:tcPr>
            <w:tcW w:w="1412" w:type="dxa"/>
            <w:vMerge w:val="continue"/>
            <w:tcBorders>
              <w:top w:val="nil"/>
              <w:bottom w:val="nil"/>
            </w:tcBorders>
          </w:tcPr>
          <w:p w14:paraId="65CCBC88">
            <w:pPr>
              <w:rPr>
                <w:color w:val="auto"/>
                <w:lang w:eastAsia="zh-CN"/>
              </w:rPr>
            </w:pPr>
          </w:p>
        </w:tc>
        <w:tc>
          <w:tcPr>
            <w:tcW w:w="1497" w:type="dxa"/>
            <w:tcBorders>
              <w:right w:val="single" w:color="000000" w:sz="10" w:space="0"/>
            </w:tcBorders>
          </w:tcPr>
          <w:p w14:paraId="12B9EA0F">
            <w:pPr>
              <w:rPr>
                <w:color w:val="auto"/>
                <w:lang w:eastAsia="zh-CN"/>
              </w:rPr>
            </w:pPr>
          </w:p>
        </w:tc>
      </w:tr>
      <w:tr w14:paraId="76A1FC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69" w:type="dxa"/>
            <w:tcBorders>
              <w:left w:val="single" w:color="000000" w:sz="10" w:space="0"/>
            </w:tcBorders>
          </w:tcPr>
          <w:p w14:paraId="1B99C8CD">
            <w:pPr>
              <w:spacing w:before="97" w:line="195" w:lineRule="auto"/>
              <w:ind w:left="32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4844" w:type="dxa"/>
            <w:gridSpan w:val="2"/>
          </w:tcPr>
          <w:p w14:paraId="0C388E7E">
            <w:pPr>
              <w:pStyle w:val="7"/>
              <w:spacing w:before="121" w:line="232" w:lineRule="auto"/>
              <w:ind w:left="98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应具有齐全的绿色施工策划文件；</w:t>
            </w:r>
          </w:p>
        </w:tc>
        <w:tc>
          <w:tcPr>
            <w:tcW w:w="1412" w:type="dxa"/>
            <w:vMerge w:val="continue"/>
            <w:tcBorders>
              <w:top w:val="nil"/>
              <w:bottom w:val="nil"/>
            </w:tcBorders>
          </w:tcPr>
          <w:p w14:paraId="3C4D3BD6">
            <w:pPr>
              <w:rPr>
                <w:color w:val="auto"/>
                <w:lang w:eastAsia="zh-CN"/>
              </w:rPr>
            </w:pPr>
          </w:p>
        </w:tc>
        <w:tc>
          <w:tcPr>
            <w:tcW w:w="1497" w:type="dxa"/>
            <w:tcBorders>
              <w:right w:val="single" w:color="000000" w:sz="10" w:space="0"/>
            </w:tcBorders>
          </w:tcPr>
          <w:p w14:paraId="6C75CD4E">
            <w:pPr>
              <w:rPr>
                <w:color w:val="auto"/>
                <w:lang w:eastAsia="zh-CN"/>
              </w:rPr>
            </w:pPr>
          </w:p>
        </w:tc>
      </w:tr>
      <w:tr w14:paraId="7FF82C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69" w:type="dxa"/>
            <w:tcBorders>
              <w:left w:val="single" w:color="000000" w:sz="10" w:space="0"/>
            </w:tcBorders>
          </w:tcPr>
          <w:p w14:paraId="236DC5EA">
            <w:pPr>
              <w:spacing w:before="96" w:line="195" w:lineRule="auto"/>
              <w:ind w:left="324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4844" w:type="dxa"/>
            <w:gridSpan w:val="2"/>
          </w:tcPr>
          <w:p w14:paraId="760D9054">
            <w:pPr>
              <w:pStyle w:val="7"/>
              <w:spacing w:before="120" w:line="232" w:lineRule="auto"/>
              <w:ind w:left="10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现场应设立清晰醒目的绿色施工宣传标识；</w:t>
            </w:r>
          </w:p>
        </w:tc>
        <w:tc>
          <w:tcPr>
            <w:tcW w:w="1412" w:type="dxa"/>
            <w:vMerge w:val="continue"/>
            <w:tcBorders>
              <w:top w:val="nil"/>
              <w:bottom w:val="nil"/>
            </w:tcBorders>
          </w:tcPr>
          <w:p w14:paraId="0F36E7A1">
            <w:pPr>
              <w:rPr>
                <w:color w:val="auto"/>
                <w:lang w:eastAsia="zh-CN"/>
              </w:rPr>
            </w:pPr>
          </w:p>
        </w:tc>
        <w:tc>
          <w:tcPr>
            <w:tcW w:w="1497" w:type="dxa"/>
            <w:tcBorders>
              <w:right w:val="single" w:color="000000" w:sz="10" w:space="0"/>
            </w:tcBorders>
          </w:tcPr>
          <w:p w14:paraId="45685BCD">
            <w:pPr>
              <w:rPr>
                <w:color w:val="auto"/>
                <w:lang w:eastAsia="zh-CN"/>
              </w:rPr>
            </w:pPr>
          </w:p>
        </w:tc>
      </w:tr>
      <w:tr w14:paraId="14FAC4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769" w:type="dxa"/>
            <w:tcBorders>
              <w:left w:val="single" w:color="000000" w:sz="10" w:space="0"/>
            </w:tcBorders>
          </w:tcPr>
          <w:p w14:paraId="5258082B">
            <w:pPr>
              <w:spacing w:before="141" w:line="195" w:lineRule="auto"/>
              <w:ind w:left="319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1"/>
                <w:sz w:val="20"/>
                <w:szCs w:val="20"/>
              </w:rPr>
              <w:t>4</w:t>
            </w:r>
          </w:p>
        </w:tc>
        <w:tc>
          <w:tcPr>
            <w:tcW w:w="4844" w:type="dxa"/>
            <w:gridSpan w:val="2"/>
          </w:tcPr>
          <w:p w14:paraId="6F9952EC">
            <w:pPr>
              <w:pStyle w:val="7"/>
              <w:spacing w:before="31" w:line="232" w:lineRule="auto"/>
              <w:ind w:left="106" w:right="103" w:hanging="8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应建立专业培训和岗位培训相结合的绿色施工培训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制度，并有实施记录；</w:t>
            </w:r>
          </w:p>
        </w:tc>
        <w:tc>
          <w:tcPr>
            <w:tcW w:w="1412" w:type="dxa"/>
            <w:vMerge w:val="continue"/>
            <w:tcBorders>
              <w:top w:val="nil"/>
              <w:bottom w:val="nil"/>
            </w:tcBorders>
          </w:tcPr>
          <w:p w14:paraId="5AF491CA">
            <w:pPr>
              <w:rPr>
                <w:color w:val="auto"/>
                <w:lang w:eastAsia="zh-CN"/>
              </w:rPr>
            </w:pPr>
          </w:p>
        </w:tc>
        <w:tc>
          <w:tcPr>
            <w:tcW w:w="1497" w:type="dxa"/>
            <w:tcBorders>
              <w:right w:val="single" w:color="000000" w:sz="10" w:space="0"/>
            </w:tcBorders>
          </w:tcPr>
          <w:p w14:paraId="62CF9EDB">
            <w:pPr>
              <w:rPr>
                <w:color w:val="auto"/>
                <w:lang w:eastAsia="zh-CN"/>
              </w:rPr>
            </w:pPr>
          </w:p>
        </w:tc>
      </w:tr>
      <w:tr w14:paraId="0D95BC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769" w:type="dxa"/>
            <w:tcBorders>
              <w:left w:val="single" w:color="000000" w:sz="10" w:space="0"/>
            </w:tcBorders>
          </w:tcPr>
          <w:p w14:paraId="744BF956">
            <w:pPr>
              <w:spacing w:before="144" w:line="192" w:lineRule="auto"/>
              <w:ind w:left="325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4844" w:type="dxa"/>
            <w:gridSpan w:val="2"/>
          </w:tcPr>
          <w:p w14:paraId="434D4F36">
            <w:pPr>
              <w:pStyle w:val="7"/>
              <w:spacing w:before="32" w:line="232" w:lineRule="auto"/>
              <w:ind w:left="98" w:right="103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应开展绿色施工批次和阶段评价，并记录完整，评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价频次符合要求；</w:t>
            </w:r>
          </w:p>
        </w:tc>
        <w:tc>
          <w:tcPr>
            <w:tcW w:w="1412" w:type="dxa"/>
            <w:vMerge w:val="continue"/>
            <w:tcBorders>
              <w:top w:val="nil"/>
              <w:bottom w:val="nil"/>
            </w:tcBorders>
          </w:tcPr>
          <w:p w14:paraId="7F499A7A">
            <w:pPr>
              <w:rPr>
                <w:color w:val="auto"/>
                <w:lang w:eastAsia="zh-CN"/>
              </w:rPr>
            </w:pPr>
          </w:p>
        </w:tc>
        <w:tc>
          <w:tcPr>
            <w:tcW w:w="1497" w:type="dxa"/>
            <w:tcBorders>
              <w:right w:val="single" w:color="000000" w:sz="10" w:space="0"/>
            </w:tcBorders>
          </w:tcPr>
          <w:p w14:paraId="4CB73968">
            <w:pPr>
              <w:rPr>
                <w:color w:val="auto"/>
                <w:lang w:eastAsia="zh-CN"/>
              </w:rPr>
            </w:pPr>
          </w:p>
        </w:tc>
      </w:tr>
      <w:tr w14:paraId="510A2B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769" w:type="dxa"/>
            <w:tcBorders>
              <w:left w:val="single" w:color="000000" w:sz="10" w:space="0"/>
            </w:tcBorders>
          </w:tcPr>
          <w:p w14:paraId="50FE496F">
            <w:pPr>
              <w:spacing w:before="141" w:line="195" w:lineRule="auto"/>
              <w:ind w:left="324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4844" w:type="dxa"/>
            <w:gridSpan w:val="2"/>
          </w:tcPr>
          <w:p w14:paraId="38DB2C80">
            <w:pPr>
              <w:pStyle w:val="7"/>
              <w:spacing w:before="32" w:line="232" w:lineRule="auto"/>
              <w:ind w:left="111" w:right="103" w:hanging="13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在实施过程中，应注重采集和保存绿色施工典型图</w:t>
            </w:r>
            <w:r>
              <w:rPr>
                <w:color w:val="auto"/>
                <w:spacing w:val="1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片或影像资料，覆盖面满足要求；</w:t>
            </w:r>
          </w:p>
        </w:tc>
        <w:tc>
          <w:tcPr>
            <w:tcW w:w="1412" w:type="dxa"/>
            <w:vMerge w:val="continue"/>
            <w:tcBorders>
              <w:top w:val="nil"/>
              <w:bottom w:val="nil"/>
            </w:tcBorders>
          </w:tcPr>
          <w:p w14:paraId="3792A1D7">
            <w:pPr>
              <w:rPr>
                <w:color w:val="auto"/>
                <w:lang w:eastAsia="zh-CN"/>
              </w:rPr>
            </w:pPr>
          </w:p>
        </w:tc>
        <w:tc>
          <w:tcPr>
            <w:tcW w:w="1497" w:type="dxa"/>
            <w:tcBorders>
              <w:right w:val="single" w:color="000000" w:sz="10" w:space="0"/>
            </w:tcBorders>
          </w:tcPr>
          <w:p w14:paraId="65F06357">
            <w:pPr>
              <w:rPr>
                <w:color w:val="auto"/>
                <w:lang w:eastAsia="zh-CN"/>
              </w:rPr>
            </w:pPr>
          </w:p>
        </w:tc>
      </w:tr>
      <w:tr w14:paraId="34E14B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69" w:type="dxa"/>
            <w:tcBorders>
              <w:left w:val="single" w:color="000000" w:sz="10" w:space="0"/>
            </w:tcBorders>
          </w:tcPr>
          <w:p w14:paraId="320DA56E">
            <w:pPr>
              <w:spacing w:before="98" w:line="192" w:lineRule="auto"/>
              <w:ind w:left="323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4844" w:type="dxa"/>
            <w:gridSpan w:val="2"/>
          </w:tcPr>
          <w:p w14:paraId="3BF5B895">
            <w:pPr>
              <w:pStyle w:val="7"/>
              <w:spacing w:before="119" w:line="232" w:lineRule="auto"/>
              <w:ind w:left="98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应保存齐全的批次和阶段评价中持续改进的资料；</w:t>
            </w:r>
          </w:p>
        </w:tc>
        <w:tc>
          <w:tcPr>
            <w:tcW w:w="1412" w:type="dxa"/>
            <w:vMerge w:val="continue"/>
            <w:tcBorders>
              <w:top w:val="nil"/>
              <w:bottom w:val="nil"/>
            </w:tcBorders>
          </w:tcPr>
          <w:p w14:paraId="2F2D4206">
            <w:pPr>
              <w:rPr>
                <w:color w:val="auto"/>
                <w:lang w:eastAsia="zh-CN"/>
              </w:rPr>
            </w:pPr>
          </w:p>
        </w:tc>
        <w:tc>
          <w:tcPr>
            <w:tcW w:w="1497" w:type="dxa"/>
            <w:tcBorders>
              <w:right w:val="single" w:color="000000" w:sz="10" w:space="0"/>
            </w:tcBorders>
          </w:tcPr>
          <w:p w14:paraId="5599EA14">
            <w:pPr>
              <w:rPr>
                <w:color w:val="auto"/>
                <w:lang w:eastAsia="zh-CN"/>
              </w:rPr>
            </w:pPr>
          </w:p>
        </w:tc>
      </w:tr>
      <w:tr w14:paraId="35F25B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769" w:type="dxa"/>
            <w:tcBorders>
              <w:left w:val="single" w:color="000000" w:sz="10" w:space="0"/>
            </w:tcBorders>
          </w:tcPr>
          <w:p w14:paraId="0640E239">
            <w:pPr>
              <w:spacing w:before="140" w:line="195" w:lineRule="auto"/>
              <w:ind w:left="328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4844" w:type="dxa"/>
            <w:gridSpan w:val="2"/>
          </w:tcPr>
          <w:p w14:paraId="614CAE51">
            <w:pPr>
              <w:pStyle w:val="7"/>
              <w:spacing w:before="29" w:line="229" w:lineRule="auto"/>
              <w:ind w:left="98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应推广应用建筑业十项新技术，重视四新技术应用</w:t>
            </w:r>
          </w:p>
          <w:p w14:paraId="7DA47ECE">
            <w:pPr>
              <w:pStyle w:val="7"/>
              <w:spacing w:before="110" w:line="217" w:lineRule="auto"/>
              <w:ind w:left="130"/>
              <w:rPr>
                <w:color w:val="auto"/>
                <w:sz w:val="11"/>
                <w:szCs w:val="11"/>
              </w:rPr>
            </w:pPr>
            <w:r>
              <w:rPr>
                <w:color w:val="auto"/>
                <w:sz w:val="11"/>
                <w:szCs w:val="11"/>
              </w:rPr>
              <w:t>;</w:t>
            </w:r>
          </w:p>
        </w:tc>
        <w:tc>
          <w:tcPr>
            <w:tcW w:w="1412" w:type="dxa"/>
            <w:vMerge w:val="continue"/>
            <w:tcBorders>
              <w:top w:val="nil"/>
              <w:bottom w:val="nil"/>
            </w:tcBorders>
          </w:tcPr>
          <w:p w14:paraId="3A1A67DB">
            <w:pPr>
              <w:rPr>
                <w:color w:val="auto"/>
              </w:rPr>
            </w:pPr>
          </w:p>
        </w:tc>
        <w:tc>
          <w:tcPr>
            <w:tcW w:w="1497" w:type="dxa"/>
            <w:tcBorders>
              <w:right w:val="single" w:color="000000" w:sz="10" w:space="0"/>
            </w:tcBorders>
          </w:tcPr>
          <w:p w14:paraId="2488BD17">
            <w:pPr>
              <w:rPr>
                <w:color w:val="auto"/>
              </w:rPr>
            </w:pPr>
          </w:p>
        </w:tc>
      </w:tr>
      <w:tr w14:paraId="28DE43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769" w:type="dxa"/>
            <w:tcBorders>
              <w:left w:val="single" w:color="000000" w:sz="10" w:space="0"/>
            </w:tcBorders>
          </w:tcPr>
          <w:p w14:paraId="70AABEE3">
            <w:pPr>
              <w:spacing w:before="148" w:line="195" w:lineRule="auto"/>
              <w:ind w:left="324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4844" w:type="dxa"/>
            <w:gridSpan w:val="2"/>
          </w:tcPr>
          <w:p w14:paraId="3949BA09">
            <w:pPr>
              <w:pStyle w:val="7"/>
              <w:spacing w:before="35" w:line="292" w:lineRule="auto"/>
              <w:ind w:left="129" w:right="103" w:hanging="26"/>
              <w:rPr>
                <w:color w:val="auto"/>
                <w:sz w:val="11"/>
                <w:szCs w:val="11"/>
                <w:lang w:eastAsia="zh-CN"/>
              </w:rPr>
            </w:pP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签订分包或劳务合同时，应包含绿色施工指标要求</w:t>
            </w:r>
            <w:r>
              <w:rPr>
                <w:color w:val="auto"/>
                <w:spacing w:val="1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z w:val="11"/>
                <w:szCs w:val="11"/>
                <w:lang w:eastAsia="zh-CN"/>
              </w:rPr>
              <w:t>;</w:t>
            </w:r>
          </w:p>
        </w:tc>
        <w:tc>
          <w:tcPr>
            <w:tcW w:w="1412" w:type="dxa"/>
            <w:vMerge w:val="continue"/>
            <w:tcBorders>
              <w:top w:val="nil"/>
              <w:bottom w:val="nil"/>
            </w:tcBorders>
          </w:tcPr>
          <w:p w14:paraId="0450322F">
            <w:pPr>
              <w:rPr>
                <w:color w:val="auto"/>
                <w:lang w:eastAsia="zh-CN"/>
              </w:rPr>
            </w:pPr>
          </w:p>
        </w:tc>
        <w:tc>
          <w:tcPr>
            <w:tcW w:w="1497" w:type="dxa"/>
            <w:tcBorders>
              <w:right w:val="single" w:color="000000" w:sz="10" w:space="0"/>
            </w:tcBorders>
          </w:tcPr>
          <w:p w14:paraId="7D549656">
            <w:pPr>
              <w:rPr>
                <w:color w:val="auto"/>
                <w:lang w:eastAsia="zh-CN"/>
              </w:rPr>
            </w:pPr>
          </w:p>
        </w:tc>
      </w:tr>
      <w:tr w14:paraId="2A4FCE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769" w:type="dxa"/>
            <w:tcBorders>
              <w:left w:val="single" w:color="000000" w:sz="10" w:space="0"/>
              <w:bottom w:val="single" w:color="000000" w:sz="10" w:space="0"/>
            </w:tcBorders>
          </w:tcPr>
          <w:p w14:paraId="436AEEBE">
            <w:pPr>
              <w:spacing w:before="98" w:line="195" w:lineRule="auto"/>
              <w:ind w:left="287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8"/>
                <w:sz w:val="20"/>
                <w:szCs w:val="20"/>
              </w:rPr>
              <w:t>10</w:t>
            </w:r>
          </w:p>
        </w:tc>
        <w:tc>
          <w:tcPr>
            <w:tcW w:w="4844" w:type="dxa"/>
            <w:gridSpan w:val="2"/>
            <w:tcBorders>
              <w:bottom w:val="single" w:color="000000" w:sz="10" w:space="0"/>
            </w:tcBorders>
          </w:tcPr>
          <w:p w14:paraId="1CF3D936">
            <w:pPr>
              <w:pStyle w:val="7"/>
              <w:spacing w:before="122" w:line="232" w:lineRule="auto"/>
              <w:ind w:left="98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应建立信息化管理制度、组织架构和职能分工。</w:t>
            </w:r>
          </w:p>
        </w:tc>
        <w:tc>
          <w:tcPr>
            <w:tcW w:w="1412" w:type="dxa"/>
            <w:vMerge w:val="continue"/>
            <w:tcBorders>
              <w:top w:val="nil"/>
              <w:bottom w:val="single" w:color="000000" w:sz="10" w:space="0"/>
            </w:tcBorders>
          </w:tcPr>
          <w:p w14:paraId="653DE251">
            <w:pPr>
              <w:rPr>
                <w:color w:val="auto"/>
                <w:lang w:eastAsia="zh-CN"/>
              </w:rPr>
            </w:pPr>
          </w:p>
        </w:tc>
        <w:tc>
          <w:tcPr>
            <w:tcW w:w="1497" w:type="dxa"/>
            <w:tcBorders>
              <w:bottom w:val="single" w:color="000000" w:sz="10" w:space="0"/>
              <w:right w:val="single" w:color="000000" w:sz="10" w:space="0"/>
            </w:tcBorders>
          </w:tcPr>
          <w:p w14:paraId="2E8D5007">
            <w:pPr>
              <w:rPr>
                <w:color w:val="auto"/>
                <w:lang w:eastAsia="zh-CN"/>
              </w:rPr>
            </w:pPr>
          </w:p>
        </w:tc>
      </w:tr>
      <w:tr w14:paraId="2F1690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769" w:type="dxa"/>
            <w:tcBorders>
              <w:top w:val="single" w:color="000000" w:sz="10" w:space="0"/>
              <w:left w:val="single" w:color="000000" w:sz="10" w:space="0"/>
            </w:tcBorders>
          </w:tcPr>
          <w:p w14:paraId="4285F0FA">
            <w:pPr>
              <w:spacing w:before="92" w:line="195" w:lineRule="auto"/>
              <w:ind w:left="165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2"/>
                <w:sz w:val="20"/>
                <w:szCs w:val="20"/>
              </w:rPr>
              <w:t>3.3.3</w:t>
            </w:r>
          </w:p>
        </w:tc>
        <w:tc>
          <w:tcPr>
            <w:tcW w:w="4844" w:type="dxa"/>
            <w:gridSpan w:val="2"/>
            <w:tcBorders>
              <w:top w:val="single" w:color="000000" w:sz="10" w:space="0"/>
            </w:tcBorders>
          </w:tcPr>
          <w:p w14:paraId="22D63DF9">
            <w:pPr>
              <w:pStyle w:val="7"/>
              <w:spacing w:before="115" w:line="229" w:lineRule="auto"/>
              <w:ind w:left="11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发生下列事故之一，不得评为绿色施工合格项目</w:t>
            </w:r>
          </w:p>
        </w:tc>
        <w:tc>
          <w:tcPr>
            <w:tcW w:w="1412" w:type="dxa"/>
            <w:vMerge w:val="restart"/>
            <w:tcBorders>
              <w:top w:val="single" w:color="000000" w:sz="10" w:space="0"/>
              <w:bottom w:val="nil"/>
            </w:tcBorders>
          </w:tcPr>
          <w:p w14:paraId="088040FB">
            <w:pPr>
              <w:pStyle w:val="7"/>
              <w:spacing w:before="46" w:line="251" w:lineRule="auto"/>
              <w:ind w:left="111" w:right="96" w:hanging="39"/>
              <w:jc w:val="both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20"/>
                <w:sz w:val="20"/>
                <w:szCs w:val="20"/>
                <w:lang w:eastAsia="zh-CN"/>
              </w:rPr>
              <w:t>“</w:t>
            </w:r>
            <w:r>
              <w:rPr>
                <w:rFonts w:ascii="Times New Roman" w:hAnsi="Times New Roman" w:eastAsia="Times New Roman" w:cs="Times New Roman"/>
                <w:color w:val="auto"/>
                <w:spacing w:val="-2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0"/>
                <w:sz w:val="20"/>
                <w:szCs w:val="20"/>
                <w:lang w:eastAsia="zh-CN"/>
              </w:rPr>
              <w:t>全部未发生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12"/>
                <w:sz w:val="20"/>
                <w:szCs w:val="20"/>
                <w:lang w:eastAsia="zh-CN"/>
              </w:rPr>
              <w:t>”</w:t>
            </w:r>
            <w:r>
              <w:rPr>
                <w:rFonts w:ascii="Times New Roman" w:hAnsi="Times New Roman" w:eastAsia="Times New Roman" w:cs="Times New Roman"/>
                <w:color w:val="auto"/>
                <w:spacing w:val="-1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2"/>
                <w:sz w:val="20"/>
                <w:szCs w:val="20"/>
                <w:lang w:eastAsia="zh-CN"/>
              </w:rPr>
              <w:t>即没有发生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39"/>
                <w:sz w:val="20"/>
                <w:szCs w:val="20"/>
                <w:lang w:eastAsia="zh-CN"/>
              </w:rPr>
              <w:t>任何一项事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9"/>
                <w:sz w:val="20"/>
                <w:szCs w:val="20"/>
                <w:lang w:eastAsia="zh-CN"/>
              </w:rPr>
              <w:t>故</w:t>
            </w:r>
            <w:r>
              <w:rPr>
                <w:rFonts w:ascii="Times New Roman" w:hAnsi="Times New Roman" w:eastAsia="Times New Roman" w:cs="Times New Roman"/>
                <w:color w:val="auto"/>
                <w:spacing w:val="19"/>
                <w:sz w:val="20"/>
                <w:szCs w:val="20"/>
                <w:lang w:eastAsia="zh-CN"/>
              </w:rPr>
              <w:t>,</w:t>
            </w:r>
            <w:r>
              <w:rPr>
                <w:rFonts w:ascii="Times New Roman" w:hAnsi="Times New Roman" w:eastAsia="Times New Roman" w:cs="Times New Roman"/>
                <w:color w:val="auto"/>
                <w:spacing w:val="-18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9"/>
                <w:sz w:val="20"/>
                <w:szCs w:val="20"/>
                <w:lang w:eastAsia="zh-CN"/>
              </w:rPr>
              <w:t>全部满足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6"/>
                <w:sz w:val="20"/>
                <w:szCs w:val="20"/>
                <w:lang w:eastAsia="zh-CN"/>
              </w:rPr>
              <w:t>要</w:t>
            </w:r>
            <w:r>
              <w:rPr>
                <w:color w:val="auto"/>
                <w:spacing w:val="-4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6"/>
                <w:sz w:val="20"/>
                <w:szCs w:val="20"/>
                <w:lang w:eastAsia="zh-CN"/>
              </w:rPr>
              <w:t>求</w:t>
            </w:r>
            <w:r>
              <w:rPr>
                <w:color w:val="auto"/>
                <w:spacing w:val="-4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6"/>
                <w:sz w:val="20"/>
                <w:szCs w:val="20"/>
                <w:lang w:eastAsia="zh-CN"/>
              </w:rPr>
              <w:t>时</w:t>
            </w:r>
            <w:r>
              <w:rPr>
                <w:color w:val="auto"/>
                <w:spacing w:val="-3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6"/>
                <w:sz w:val="20"/>
                <w:szCs w:val="20"/>
                <w:lang w:eastAsia="zh-CN"/>
              </w:rPr>
              <w:t>，</w:t>
            </w:r>
            <w:r>
              <w:rPr>
                <w:color w:val="auto"/>
                <w:spacing w:val="-5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6"/>
                <w:sz w:val="20"/>
                <w:szCs w:val="20"/>
                <w:lang w:eastAsia="zh-CN"/>
              </w:rPr>
              <w:t>进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4"/>
                <w:sz w:val="20"/>
                <w:szCs w:val="20"/>
                <w:lang w:eastAsia="zh-CN"/>
              </w:rPr>
              <w:t>入</w:t>
            </w:r>
            <w:r>
              <w:rPr>
                <w:rFonts w:ascii="Times New Roman" w:hAnsi="Times New Roman" w:eastAsia="Times New Roman" w:cs="Times New Roman"/>
                <w:color w:val="auto"/>
                <w:spacing w:val="14"/>
                <w:sz w:val="20"/>
                <w:szCs w:val="20"/>
                <w:lang w:eastAsia="zh-CN"/>
              </w:rPr>
              <w:t>“</w:t>
            </w:r>
            <w:r>
              <w:rPr>
                <w:rFonts w:ascii="Times New Roman" w:hAnsi="Times New Roman" w:eastAsia="Times New Roman" w:cs="Times New Roman"/>
                <w:color w:val="auto"/>
                <w:spacing w:val="-2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4"/>
                <w:sz w:val="20"/>
                <w:szCs w:val="20"/>
                <w:lang w:eastAsia="zh-CN"/>
              </w:rPr>
              <w:t>五节一环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3"/>
                <w:sz w:val="20"/>
                <w:szCs w:val="20"/>
                <w:lang w:eastAsia="zh-CN"/>
              </w:rPr>
              <w:t>保</w:t>
            </w:r>
            <w:r>
              <w:rPr>
                <w:rFonts w:ascii="Times New Roman" w:hAnsi="Times New Roman" w:eastAsia="Times New Roman" w:cs="Times New Roman"/>
                <w:color w:val="auto"/>
                <w:spacing w:val="13"/>
                <w:sz w:val="20"/>
                <w:szCs w:val="20"/>
                <w:lang w:eastAsia="zh-CN"/>
              </w:rPr>
              <w:t>”</w:t>
            </w:r>
            <w:r>
              <w:rPr>
                <w:rFonts w:ascii="Times New Roman" w:hAnsi="Times New Roman" w:eastAsia="Times New Roman" w:cs="Times New Roman"/>
                <w:color w:val="auto"/>
                <w:spacing w:val="-20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3"/>
                <w:sz w:val="20"/>
                <w:szCs w:val="20"/>
                <w:lang w:eastAsia="zh-CN"/>
              </w:rPr>
              <w:t>的要素评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0"/>
                <w:sz w:val="20"/>
                <w:szCs w:val="20"/>
                <w:lang w:eastAsia="zh-CN"/>
              </w:rPr>
              <w:t>价流程</w:t>
            </w:r>
            <w:r>
              <w:rPr>
                <w:color w:val="auto"/>
                <w:spacing w:val="-57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0"/>
                <w:sz w:val="20"/>
                <w:szCs w:val="20"/>
                <w:lang w:eastAsia="zh-CN"/>
              </w:rPr>
              <w:t>；</w:t>
            </w:r>
            <w:r>
              <w:rPr>
                <w:color w:val="auto"/>
                <w:spacing w:val="-48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20"/>
                <w:sz w:val="20"/>
                <w:szCs w:val="20"/>
                <w:lang w:eastAsia="zh-CN"/>
              </w:rPr>
              <w:t>否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4"/>
                <w:sz w:val="20"/>
                <w:szCs w:val="20"/>
                <w:lang w:eastAsia="zh-CN"/>
              </w:rPr>
              <w:t>则</w:t>
            </w:r>
            <w:r>
              <w:rPr>
                <w:color w:val="auto"/>
                <w:spacing w:val="-36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4"/>
                <w:sz w:val="20"/>
                <w:szCs w:val="20"/>
                <w:lang w:eastAsia="zh-CN"/>
              </w:rPr>
              <w:t>，</w:t>
            </w:r>
            <w:r>
              <w:rPr>
                <w:color w:val="auto"/>
                <w:spacing w:val="-39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14"/>
                <w:sz w:val="20"/>
                <w:szCs w:val="20"/>
                <w:lang w:eastAsia="zh-CN"/>
              </w:rPr>
              <w:t>为非绿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色</w:t>
            </w:r>
            <w:r>
              <w:rPr>
                <w:color w:val="auto"/>
                <w:spacing w:val="-53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z w:val="20"/>
                <w:szCs w:val="20"/>
                <w:lang w:eastAsia="zh-CN"/>
              </w:rPr>
              <w:t>施</w:t>
            </w:r>
            <w:r>
              <w:rPr>
                <w:color w:val="auto"/>
                <w:spacing w:val="-52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z w:val="20"/>
                <w:szCs w:val="20"/>
                <w:lang w:eastAsia="zh-CN"/>
              </w:rPr>
              <w:t>工项 目</w:t>
            </w:r>
          </w:p>
          <w:p w14:paraId="0499A541">
            <w:pPr>
              <w:pStyle w:val="7"/>
              <w:spacing w:before="137" w:line="107" w:lineRule="exact"/>
              <w:ind w:left="13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position w:val="1"/>
                <w:sz w:val="20"/>
                <w:szCs w:val="20"/>
              </w:rPr>
              <w:t>。</w:t>
            </w:r>
          </w:p>
        </w:tc>
        <w:tc>
          <w:tcPr>
            <w:tcW w:w="1497" w:type="dxa"/>
            <w:tcBorders>
              <w:top w:val="single" w:color="000000" w:sz="10" w:space="0"/>
              <w:right w:val="single" w:color="000000" w:sz="10" w:space="0"/>
            </w:tcBorders>
          </w:tcPr>
          <w:p w14:paraId="49CB3301">
            <w:pPr>
              <w:spacing w:before="88" w:line="199" w:lineRule="auto"/>
              <w:ind w:left="719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2"/>
                <w:sz w:val="20"/>
                <w:szCs w:val="20"/>
              </w:rPr>
              <w:t>/</w:t>
            </w:r>
          </w:p>
        </w:tc>
      </w:tr>
      <w:tr w14:paraId="10E5D2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769" w:type="dxa"/>
            <w:tcBorders>
              <w:left w:val="single" w:color="000000" w:sz="10" w:space="0"/>
            </w:tcBorders>
          </w:tcPr>
          <w:p w14:paraId="7EDF15B0">
            <w:pPr>
              <w:spacing w:before="147" w:line="195" w:lineRule="auto"/>
              <w:ind w:left="34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4844" w:type="dxa"/>
            <w:gridSpan w:val="2"/>
          </w:tcPr>
          <w:p w14:paraId="1D98510C">
            <w:pPr>
              <w:pStyle w:val="7"/>
              <w:spacing w:before="34" w:line="292" w:lineRule="auto"/>
              <w:ind w:left="129" w:right="103" w:hanging="26"/>
              <w:rPr>
                <w:color w:val="auto"/>
                <w:sz w:val="11"/>
                <w:szCs w:val="11"/>
                <w:lang w:eastAsia="zh-CN"/>
              </w:rPr>
            </w:pPr>
            <w:r>
              <w:rPr>
                <w:color w:val="auto"/>
                <w:spacing w:val="10"/>
                <w:sz w:val="20"/>
                <w:szCs w:val="20"/>
                <w:lang w:eastAsia="zh-CN"/>
              </w:rPr>
              <w:t>工程施工中发生一般及其以上等级质量或安全事故</w:t>
            </w:r>
            <w:r>
              <w:rPr>
                <w:color w:val="auto"/>
                <w:spacing w:val="1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z w:val="11"/>
                <w:szCs w:val="11"/>
                <w:lang w:eastAsia="zh-CN"/>
              </w:rPr>
              <w:t>;</w:t>
            </w:r>
          </w:p>
        </w:tc>
        <w:tc>
          <w:tcPr>
            <w:tcW w:w="1412" w:type="dxa"/>
            <w:vMerge w:val="continue"/>
            <w:tcBorders>
              <w:top w:val="nil"/>
              <w:bottom w:val="nil"/>
            </w:tcBorders>
          </w:tcPr>
          <w:p w14:paraId="47F8D867">
            <w:pPr>
              <w:rPr>
                <w:color w:val="auto"/>
                <w:lang w:eastAsia="zh-CN"/>
              </w:rPr>
            </w:pPr>
          </w:p>
        </w:tc>
        <w:tc>
          <w:tcPr>
            <w:tcW w:w="1497" w:type="dxa"/>
            <w:tcBorders>
              <w:right w:val="single" w:color="000000" w:sz="10" w:space="0"/>
            </w:tcBorders>
          </w:tcPr>
          <w:p w14:paraId="60D593D3">
            <w:pPr>
              <w:rPr>
                <w:color w:val="auto"/>
                <w:lang w:eastAsia="zh-CN"/>
              </w:rPr>
            </w:pPr>
          </w:p>
        </w:tc>
      </w:tr>
      <w:tr w14:paraId="622225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769" w:type="dxa"/>
            <w:tcBorders>
              <w:left w:val="single" w:color="000000" w:sz="10" w:space="0"/>
            </w:tcBorders>
          </w:tcPr>
          <w:p w14:paraId="13D8EFF6">
            <w:pPr>
              <w:spacing w:before="100" w:line="195" w:lineRule="auto"/>
              <w:ind w:left="320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4844" w:type="dxa"/>
            <w:gridSpan w:val="2"/>
          </w:tcPr>
          <w:p w14:paraId="0677F098">
            <w:pPr>
              <w:pStyle w:val="7"/>
              <w:spacing w:before="124" w:line="233" w:lineRule="auto"/>
              <w:ind w:left="11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发生群体传染病、食物中毒等责任事故；</w:t>
            </w:r>
          </w:p>
        </w:tc>
        <w:tc>
          <w:tcPr>
            <w:tcW w:w="1412" w:type="dxa"/>
            <w:vMerge w:val="continue"/>
            <w:tcBorders>
              <w:top w:val="nil"/>
              <w:bottom w:val="nil"/>
            </w:tcBorders>
          </w:tcPr>
          <w:p w14:paraId="3BA95F1F">
            <w:pPr>
              <w:rPr>
                <w:color w:val="auto"/>
                <w:lang w:eastAsia="zh-CN"/>
              </w:rPr>
            </w:pPr>
          </w:p>
        </w:tc>
        <w:tc>
          <w:tcPr>
            <w:tcW w:w="1497" w:type="dxa"/>
            <w:tcBorders>
              <w:right w:val="single" w:color="000000" w:sz="10" w:space="0"/>
            </w:tcBorders>
          </w:tcPr>
          <w:p w14:paraId="5DD84F46">
            <w:pPr>
              <w:rPr>
                <w:color w:val="auto"/>
                <w:lang w:eastAsia="zh-CN"/>
              </w:rPr>
            </w:pPr>
          </w:p>
        </w:tc>
      </w:tr>
      <w:tr w14:paraId="4378AB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769" w:type="dxa"/>
            <w:tcBorders>
              <w:left w:val="single" w:color="000000" w:sz="10" w:space="0"/>
            </w:tcBorders>
          </w:tcPr>
          <w:p w14:paraId="589DDD5F">
            <w:pPr>
              <w:spacing w:before="145" w:line="195" w:lineRule="auto"/>
              <w:ind w:left="324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4844" w:type="dxa"/>
            <w:gridSpan w:val="2"/>
          </w:tcPr>
          <w:p w14:paraId="1B368811">
            <w:pPr>
              <w:pStyle w:val="7"/>
              <w:spacing w:before="36" w:line="232" w:lineRule="auto"/>
              <w:ind w:left="102" w:right="10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施工中因“环境保护与资源节约</w:t>
            </w:r>
            <w:r>
              <w:rPr>
                <w:color w:val="auto"/>
                <w:spacing w:val="-64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”问题被政府管理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部门处罚；</w:t>
            </w:r>
          </w:p>
        </w:tc>
        <w:tc>
          <w:tcPr>
            <w:tcW w:w="1412" w:type="dxa"/>
            <w:vMerge w:val="continue"/>
            <w:tcBorders>
              <w:top w:val="nil"/>
              <w:bottom w:val="nil"/>
            </w:tcBorders>
          </w:tcPr>
          <w:p w14:paraId="2EE9E625">
            <w:pPr>
              <w:rPr>
                <w:color w:val="auto"/>
                <w:lang w:eastAsia="zh-CN"/>
              </w:rPr>
            </w:pPr>
          </w:p>
        </w:tc>
        <w:tc>
          <w:tcPr>
            <w:tcW w:w="1497" w:type="dxa"/>
            <w:tcBorders>
              <w:right w:val="single" w:color="000000" w:sz="10" w:space="0"/>
            </w:tcBorders>
          </w:tcPr>
          <w:p w14:paraId="55A583BE">
            <w:pPr>
              <w:rPr>
                <w:color w:val="auto"/>
                <w:lang w:eastAsia="zh-CN"/>
              </w:rPr>
            </w:pPr>
          </w:p>
        </w:tc>
      </w:tr>
      <w:tr w14:paraId="7E2B72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769" w:type="dxa"/>
            <w:tcBorders>
              <w:left w:val="single" w:color="000000" w:sz="10" w:space="0"/>
            </w:tcBorders>
          </w:tcPr>
          <w:p w14:paraId="584F16CA">
            <w:pPr>
              <w:spacing w:before="146" w:line="195" w:lineRule="auto"/>
              <w:ind w:left="319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1"/>
                <w:sz w:val="20"/>
                <w:szCs w:val="20"/>
              </w:rPr>
              <w:t>4</w:t>
            </w:r>
          </w:p>
        </w:tc>
        <w:tc>
          <w:tcPr>
            <w:tcW w:w="4844" w:type="dxa"/>
            <w:gridSpan w:val="2"/>
          </w:tcPr>
          <w:p w14:paraId="4AB323B0">
            <w:pPr>
              <w:pStyle w:val="7"/>
              <w:spacing w:before="36" w:line="232" w:lineRule="auto"/>
              <w:ind w:left="116" w:right="102" w:hanging="1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违反国家有关“环境保护与资源节约</w:t>
            </w:r>
            <w:r>
              <w:rPr>
                <w:color w:val="auto"/>
                <w:spacing w:val="-65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”的法律法规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2"/>
                <w:sz w:val="20"/>
                <w:szCs w:val="20"/>
                <w:lang w:eastAsia="zh-CN"/>
              </w:rPr>
              <w:t>,</w:t>
            </w:r>
            <w:r>
              <w:rPr>
                <w:color w:val="auto"/>
                <w:spacing w:val="6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-2"/>
                <w:sz w:val="20"/>
                <w:szCs w:val="20"/>
                <w:lang w:eastAsia="zh-CN"/>
              </w:rPr>
              <w:t>造成社会影响；</w:t>
            </w:r>
          </w:p>
        </w:tc>
        <w:tc>
          <w:tcPr>
            <w:tcW w:w="1412" w:type="dxa"/>
            <w:vMerge w:val="continue"/>
            <w:tcBorders>
              <w:top w:val="nil"/>
              <w:bottom w:val="nil"/>
            </w:tcBorders>
          </w:tcPr>
          <w:p w14:paraId="5D14078E">
            <w:pPr>
              <w:rPr>
                <w:color w:val="auto"/>
                <w:lang w:eastAsia="zh-CN"/>
              </w:rPr>
            </w:pPr>
          </w:p>
        </w:tc>
        <w:tc>
          <w:tcPr>
            <w:tcW w:w="1497" w:type="dxa"/>
            <w:tcBorders>
              <w:right w:val="single" w:color="000000" w:sz="10" w:space="0"/>
            </w:tcBorders>
          </w:tcPr>
          <w:p w14:paraId="1811570E">
            <w:pPr>
              <w:rPr>
                <w:color w:val="auto"/>
                <w:lang w:eastAsia="zh-CN"/>
              </w:rPr>
            </w:pPr>
          </w:p>
        </w:tc>
      </w:tr>
      <w:tr w14:paraId="4BE59A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769" w:type="dxa"/>
            <w:tcBorders>
              <w:left w:val="single" w:color="000000" w:sz="10" w:space="0"/>
            </w:tcBorders>
          </w:tcPr>
          <w:p w14:paraId="22B999E8">
            <w:pPr>
              <w:spacing w:before="106" w:line="192" w:lineRule="auto"/>
              <w:ind w:left="325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4844" w:type="dxa"/>
            <w:gridSpan w:val="2"/>
          </w:tcPr>
          <w:p w14:paraId="225636ED">
            <w:pPr>
              <w:pStyle w:val="7"/>
              <w:spacing w:before="126" w:line="232" w:lineRule="auto"/>
              <w:ind w:left="102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施工扰民造成社会影响。</w:t>
            </w:r>
          </w:p>
        </w:tc>
        <w:tc>
          <w:tcPr>
            <w:tcW w:w="1412" w:type="dxa"/>
            <w:vMerge w:val="continue"/>
            <w:tcBorders>
              <w:top w:val="nil"/>
            </w:tcBorders>
          </w:tcPr>
          <w:p w14:paraId="1D4CEC4E">
            <w:pPr>
              <w:rPr>
                <w:color w:val="auto"/>
                <w:lang w:eastAsia="zh-CN"/>
              </w:rPr>
            </w:pPr>
          </w:p>
        </w:tc>
        <w:tc>
          <w:tcPr>
            <w:tcW w:w="1497" w:type="dxa"/>
            <w:tcBorders>
              <w:right w:val="single" w:color="000000" w:sz="10" w:space="0"/>
            </w:tcBorders>
          </w:tcPr>
          <w:p w14:paraId="56929C2B">
            <w:pPr>
              <w:rPr>
                <w:color w:val="auto"/>
                <w:lang w:eastAsia="zh-CN"/>
              </w:rPr>
            </w:pPr>
          </w:p>
        </w:tc>
      </w:tr>
    </w:tbl>
    <w:p w14:paraId="2AAE51CF">
      <w:r>
        <w:rPr>
          <w:rFonts w:ascii="楷体" w:hAnsi="楷体" w:eastAsia="楷体" w:cs="楷体"/>
          <w:color w:val="auto"/>
          <w:spacing w:val="-9"/>
          <w:sz w:val="28"/>
          <w:szCs w:val="28"/>
        </w:rPr>
        <w:t>注： 符合 “</w:t>
      </w:r>
      <w:r>
        <w:rPr>
          <w:rFonts w:ascii="楷体" w:hAnsi="楷体" w:eastAsia="楷体" w:cs="楷体"/>
          <w:color w:val="auto"/>
          <w:spacing w:val="-61"/>
          <w:sz w:val="28"/>
          <w:szCs w:val="28"/>
        </w:rPr>
        <w:t xml:space="preserve"> </w:t>
      </w:r>
      <w:r>
        <w:rPr>
          <w:rFonts w:ascii="楷体" w:hAnsi="楷体" w:eastAsia="楷体" w:cs="楷体"/>
          <w:color w:val="auto"/>
          <w:spacing w:val="-9"/>
          <w:sz w:val="28"/>
          <w:szCs w:val="28"/>
        </w:rPr>
        <w:t>√</w:t>
      </w:r>
      <w:r>
        <w:rPr>
          <w:rFonts w:ascii="楷体" w:hAnsi="楷体" w:eastAsia="楷体" w:cs="楷体"/>
          <w:color w:val="auto"/>
          <w:spacing w:val="-105"/>
          <w:sz w:val="28"/>
          <w:szCs w:val="28"/>
        </w:rPr>
        <w:t xml:space="preserve"> </w:t>
      </w:r>
      <w:r>
        <w:rPr>
          <w:rFonts w:ascii="楷体" w:hAnsi="楷体" w:eastAsia="楷体" w:cs="楷体"/>
          <w:color w:val="auto"/>
          <w:spacing w:val="-9"/>
          <w:sz w:val="28"/>
          <w:szCs w:val="28"/>
        </w:rPr>
        <w:t>”;</w:t>
      </w:r>
      <w:r>
        <w:rPr>
          <w:rFonts w:ascii="楷体" w:hAnsi="楷体" w:eastAsia="楷体" w:cs="楷体"/>
          <w:color w:val="auto"/>
          <w:spacing w:val="64"/>
          <w:sz w:val="28"/>
          <w:szCs w:val="28"/>
        </w:rPr>
        <w:t xml:space="preserve"> </w:t>
      </w:r>
      <w:r>
        <w:rPr>
          <w:rFonts w:ascii="楷体" w:hAnsi="楷体" w:eastAsia="楷体" w:cs="楷体"/>
          <w:color w:val="auto"/>
          <w:spacing w:val="-9"/>
          <w:sz w:val="28"/>
          <w:szCs w:val="28"/>
        </w:rPr>
        <w:t>不符合 “</w:t>
      </w:r>
      <w:r>
        <w:rPr>
          <w:rFonts w:ascii="楷体" w:hAnsi="楷体" w:eastAsia="楷体" w:cs="楷体"/>
          <w:color w:val="auto"/>
          <w:spacing w:val="-87"/>
          <w:sz w:val="28"/>
          <w:szCs w:val="28"/>
        </w:rPr>
        <w:t xml:space="preserve"> </w:t>
      </w:r>
      <w:r>
        <w:rPr>
          <w:rFonts w:ascii="楷体" w:hAnsi="楷体" w:eastAsia="楷体" w:cs="楷体"/>
          <w:color w:val="auto"/>
          <w:spacing w:val="-9"/>
          <w:sz w:val="28"/>
          <w:szCs w:val="28"/>
        </w:rPr>
        <w:t>×</w:t>
      </w:r>
      <w:r>
        <w:rPr>
          <w:rFonts w:ascii="楷体" w:hAnsi="楷体" w:eastAsia="楷体" w:cs="楷体"/>
          <w:color w:val="auto"/>
          <w:spacing w:val="-105"/>
          <w:sz w:val="28"/>
          <w:szCs w:val="28"/>
        </w:rPr>
        <w:t xml:space="preserve"> </w:t>
      </w:r>
      <w:r>
        <w:rPr>
          <w:rFonts w:ascii="楷体" w:hAnsi="楷体" w:eastAsia="楷体" w:cs="楷体"/>
          <w:color w:val="auto"/>
          <w:spacing w:val="-9"/>
          <w:sz w:val="28"/>
          <w:szCs w:val="28"/>
        </w:rPr>
        <w:t>”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5ZmJlOGZkNDc5MjRhZGMyZTIxNjUzZDJmNDg4OTcifQ=="/>
  </w:docVars>
  <w:rsids>
    <w:rsidRoot w:val="5B7C6A71"/>
    <w:rsid w:val="00084091"/>
    <w:rsid w:val="00D360BE"/>
    <w:rsid w:val="00D51A0F"/>
    <w:rsid w:val="14BA496A"/>
    <w:rsid w:val="32D52E3E"/>
    <w:rsid w:val="5B7C6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iPriority w:val="0"/>
    <w:rPr>
      <w:sz w:val="18"/>
      <w:szCs w:val="18"/>
    </w:rPr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customStyle="1" w:styleId="7">
    <w:name w:val="Table Text"/>
    <w:basedOn w:val="1"/>
    <w:semiHidden/>
    <w:qFormat/>
    <w:uiPriority w:val="0"/>
    <w:rPr>
      <w:rFonts w:ascii="楷体" w:hAnsi="楷体" w:eastAsia="楷体" w:cs="楷体"/>
      <w:sz w:val="28"/>
      <w:szCs w:val="28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页眉 字符"/>
    <w:basedOn w:val="6"/>
    <w:link w:val="4"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0">
    <w:name w:val="页脚 字符"/>
    <w:basedOn w:val="6"/>
    <w:link w:val="3"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1">
    <w:name w:val="批注框文本 字符"/>
    <w:basedOn w:val="6"/>
    <w:link w:val="2"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581</Words>
  <Characters>590</Characters>
  <Lines>5</Lines>
  <Paragraphs>1</Paragraphs>
  <TotalTime>2</TotalTime>
  <ScaleCrop>false</ScaleCrop>
  <LinksUpToDate>false</LinksUpToDate>
  <CharactersWithSpaces>654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2024-05-10T16:29:00Z</dcterms:created>
  <dc:creator>二三</dc:creator>
  <cp:lastModifiedBy>踏雪无痕</cp:lastModifiedBy>
  <cp:lastPrinted>2024-11-25T01:13:00Z</cp:lastPrinted>
  <dcterms:modified xsi:type="dcterms:W3CDTF">2025-05-02T14:22:55Z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C375F461D65507C6D9DA3D6693DB97FC_41</vt:lpwstr>
  </property>
  <property fmtid="{D5CDD505-2E9C-101B-9397-08002B2CF9AE}" pid="4" name="KSOTemplateDocerSaveRecord">
    <vt:lpwstr>eyJoZGlkIjoiZTFkNWE1YjVhNDZkNmVjYzVkZDM4ZTllYzYzNDczMzgiLCJ1c2VySWQiOiI4MDg0MzU4OTAifQ==</vt:lpwstr>
  </property>
</Properties>
</file>