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both"/>
        <w:rPr>
          <w:rFonts w:hint="eastAsia" w:ascii="宋体" w:hAnsi="宋体" w:eastAsia="宋体"/>
          <w:b/>
          <w:bCs/>
          <w:sz w:val="36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28"/>
          <w:lang w:val="en-US" w:eastAsia="zh-CN"/>
        </w:rPr>
        <w:t>附件（嘉宾简介）</w:t>
      </w:r>
    </w:p>
    <w:p>
      <w:pPr>
        <w:spacing w:after="312" w:afterLines="100"/>
        <w:ind w:firstLine="723" w:firstLineChars="200"/>
        <w:jc w:val="center"/>
        <w:rPr>
          <w:rFonts w:hint="default"/>
        </w:rPr>
      </w:pPr>
      <w:r>
        <w:rPr>
          <w:rFonts w:hint="eastAsia" w:ascii="宋体" w:hAnsi="宋体" w:eastAsia="宋体"/>
          <w:b/>
          <w:bCs/>
          <w:sz w:val="36"/>
          <w:szCs w:val="28"/>
          <w:lang w:val="en-US" w:eastAsia="zh-CN"/>
        </w:rPr>
        <w:t>宋银灏简介</w:t>
      </w:r>
    </w:p>
    <w:p>
      <w:pPr>
        <w:spacing w:after="312" w:afterLines="100"/>
        <w:rPr>
          <w:rFonts w:hint="eastAsia" w:ascii="宋体" w:hAnsi="宋体" w:eastAsia="宋体"/>
          <w:sz w:val="28"/>
          <w:szCs w:val="22"/>
        </w:rPr>
      </w:pPr>
      <w:r>
        <w:rPr>
          <w:rFonts w:hint="default"/>
        </w:rPr>
        <w:drawing>
          <wp:inline distT="0" distB="0" distL="114300" distR="114300">
            <wp:extent cx="5270500" cy="2962910"/>
            <wp:effectExtent l="0" t="0" r="6350" b="8890"/>
            <wp:docPr id="3" name="图片 3" descr="8511692334525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11692334525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南开大学机器人院控制理论博士、解放军理工大学博士后、清华大学智能建造课程企业导师、国家数字建造创新中心实验室办公室副主任、广联达研究院特聘首席专家。</w:t>
      </w:r>
    </w:p>
    <w:p>
      <w:pPr>
        <w:spacing w:after="312" w:afterLines="100"/>
        <w:ind w:firstLine="560" w:firstLineChars="200"/>
        <w:rPr>
          <w:rFonts w:hint="eastAsia" w:ascii="宋体" w:hAnsi="宋体" w:eastAsia="宋体"/>
          <w:b/>
          <w:bCs/>
          <w:sz w:val="36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从事智能装备和机器人领域研发及管理20余年，参与国家863课题3项，参与“十四五”重点专项指南编制，参加10余项国防重点工程设计和施工任务。获全国发明展览会银奖，国防创新先进项目一等奖2项，2018年优秀科技干部。入选国家科技部重点研发计划项目专家库、深圳等智能建造试点城市专家库。发表中英文论文18篇，申请国家发明专利27项，参与多项国家和行业标准编制。对智能建造新装备新技术、建筑机器人有较深入研究。</w:t>
      </w:r>
      <w:bookmarkStart w:id="0" w:name="_GoBack"/>
      <w:bookmarkEnd w:id="0"/>
    </w:p>
    <w:p>
      <w:pPr>
        <w:spacing w:after="312" w:afterLines="100"/>
        <w:ind w:firstLine="723" w:firstLineChars="200"/>
        <w:jc w:val="center"/>
        <w:rPr>
          <w:rFonts w:hint="eastAsia" w:ascii="宋体" w:hAnsi="宋体" w:eastAsia="宋体"/>
          <w:b/>
          <w:bCs/>
          <w:sz w:val="36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28"/>
        </w:rPr>
        <w:t>李自可</w:t>
      </w:r>
      <w:r>
        <w:rPr>
          <w:rFonts w:hint="eastAsia" w:ascii="宋体" w:hAnsi="宋体" w:eastAsia="宋体"/>
          <w:b/>
          <w:bCs/>
          <w:sz w:val="36"/>
          <w:szCs w:val="28"/>
          <w:lang w:val="en-US" w:eastAsia="zh-CN"/>
        </w:rPr>
        <w:t>简介</w:t>
      </w:r>
    </w:p>
    <w:p>
      <w:pPr>
        <w:spacing w:after="312" w:afterLines="100"/>
        <w:ind w:firstLine="420" w:firstLineChars="200"/>
        <w:rPr>
          <w:rFonts w:hint="eastAsia" w:ascii="宋体" w:hAnsi="宋体" w:eastAsia="宋体"/>
          <w:sz w:val="28"/>
          <w:szCs w:val="22"/>
        </w:rPr>
      </w:pPr>
      <w:r>
        <w:drawing>
          <wp:inline distT="0" distB="0" distL="114300" distR="114300">
            <wp:extent cx="4770120" cy="6256020"/>
            <wp:effectExtent l="0" t="0" r="11430" b="11430"/>
            <wp:docPr id="2" name="图片 1" descr="微信图片_2020082709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008270905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625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杭州丰坦机器人有限公司总经理</w:t>
      </w:r>
    </w:p>
    <w:p>
      <w:pPr>
        <w:spacing w:after="312" w:afterLines="100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中国图学学会土木工程图学分会委员</w:t>
      </w:r>
    </w:p>
    <w:p>
      <w:pPr>
        <w:spacing w:after="312" w:afterLines="100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中国城市科学研究会建设互联网与BIM专业委员会委员</w:t>
      </w:r>
    </w:p>
    <w:p>
      <w:pPr>
        <w:spacing w:after="312" w:afterLines="100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“龙图杯”BIM大赛评审专家</w:t>
      </w:r>
    </w:p>
    <w:p>
      <w:pPr>
        <w:spacing w:after="312" w:afterLines="100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山东省住建厅BIM专家委员会专家</w:t>
      </w:r>
    </w:p>
    <w:p>
      <w:pPr>
        <w:spacing w:after="312" w:afterLines="100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北京市住建委“北京BIM应用示范工程”评审专家</w:t>
      </w:r>
    </w:p>
    <w:p>
      <w:pPr>
        <w:spacing w:after="312" w:afterLines="100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深圳市建筑业协会BIM专委会专家</w:t>
      </w:r>
    </w:p>
    <w:p>
      <w:pPr>
        <w:spacing w:after="312" w:afterLines="100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上海市建筑施工行业协会BIM专家库专家</w:t>
      </w:r>
    </w:p>
    <w:p>
      <w:pPr>
        <w:spacing w:after="312" w:afterLines="100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创立“BIM场景化应用”体系，从软件研发到项目实施，形成完整的理论体系与方法论，得到行业的广泛认可，并在全国10000多个项目中得到落地应用，取得较好的经济效益和社会效益。</w:t>
      </w:r>
    </w:p>
    <w:p>
      <w:pPr>
        <w:jc w:val="center"/>
        <w:rPr>
          <w:rFonts w:hint="eastAsia" w:ascii="Times New Roman" w:hAnsi="Times New Roman" w:eastAsia="华文中宋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eastAsia="华文中宋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eastAsia="华文中宋"/>
          <w:b/>
          <w:sz w:val="36"/>
          <w:szCs w:val="22"/>
        </w:rPr>
      </w:pPr>
    </w:p>
    <w:p>
      <w:pPr>
        <w:jc w:val="center"/>
        <w:rPr>
          <w:rFonts w:hint="eastAsia" w:ascii="Times New Roman" w:hAnsi="Times New Roman" w:eastAsia="华文中宋"/>
          <w:b/>
          <w:sz w:val="36"/>
          <w:szCs w:val="22"/>
        </w:rPr>
      </w:pPr>
    </w:p>
    <w:p>
      <w:pPr>
        <w:jc w:val="center"/>
        <w:rPr>
          <w:rFonts w:hint="eastAsia" w:ascii="Times New Roman" w:hAnsi="Times New Roman" w:eastAsia="华文中宋"/>
          <w:b/>
          <w:sz w:val="36"/>
          <w:szCs w:val="22"/>
        </w:rPr>
      </w:pPr>
    </w:p>
    <w:p>
      <w:pPr>
        <w:jc w:val="center"/>
        <w:rPr>
          <w:rFonts w:hint="eastAsia" w:ascii="Times New Roman" w:hAnsi="Times New Roman" w:eastAsia="华文中宋"/>
          <w:b/>
          <w:sz w:val="36"/>
          <w:szCs w:val="22"/>
        </w:rPr>
      </w:pPr>
    </w:p>
    <w:p>
      <w:pPr>
        <w:jc w:val="center"/>
        <w:rPr>
          <w:rFonts w:hint="eastAsia" w:ascii="Times New Roman" w:hAnsi="Times New Roman" w:eastAsia="华文中宋"/>
          <w:b/>
          <w:sz w:val="36"/>
          <w:szCs w:val="22"/>
        </w:rPr>
      </w:pPr>
    </w:p>
    <w:p>
      <w:pPr>
        <w:jc w:val="center"/>
        <w:rPr>
          <w:rFonts w:hint="eastAsia" w:ascii="Times New Roman" w:hAnsi="Times New Roman" w:eastAsia="华文中宋"/>
          <w:b/>
          <w:sz w:val="36"/>
          <w:szCs w:val="22"/>
        </w:rPr>
      </w:pPr>
    </w:p>
    <w:p>
      <w:pPr>
        <w:jc w:val="center"/>
        <w:rPr>
          <w:rFonts w:hint="eastAsia" w:ascii="Times New Roman" w:hAnsi="Times New Roman" w:eastAsia="华文中宋"/>
          <w:b/>
          <w:sz w:val="36"/>
          <w:szCs w:val="22"/>
        </w:rPr>
      </w:pPr>
    </w:p>
    <w:p>
      <w:pPr>
        <w:jc w:val="center"/>
        <w:rPr>
          <w:rFonts w:hint="eastAsia" w:ascii="Times New Roman" w:hAnsi="Times New Roman" w:eastAsia="华文中宋"/>
          <w:b/>
          <w:sz w:val="36"/>
          <w:szCs w:val="22"/>
        </w:rPr>
      </w:pPr>
    </w:p>
    <w:p>
      <w:pPr>
        <w:jc w:val="center"/>
        <w:rPr>
          <w:rFonts w:hint="eastAsia" w:ascii="Times New Roman" w:hAnsi="Times New Roman" w:eastAsia="华文中宋"/>
          <w:b/>
          <w:sz w:val="36"/>
          <w:szCs w:val="22"/>
        </w:rPr>
      </w:pPr>
    </w:p>
    <w:p>
      <w:pPr>
        <w:jc w:val="center"/>
        <w:rPr>
          <w:rFonts w:ascii="Times New Roman" w:hAnsi="Times New Roman" w:eastAsia="华文中宋"/>
          <w:b/>
          <w:sz w:val="36"/>
          <w:szCs w:val="22"/>
        </w:rPr>
      </w:pPr>
      <w:r>
        <w:rPr>
          <w:rFonts w:hint="eastAsia" w:ascii="Times New Roman" w:hAnsi="Times New Roman" w:eastAsia="华文中宋"/>
          <w:b/>
          <w:sz w:val="36"/>
          <w:szCs w:val="22"/>
        </w:rPr>
        <w:t>冯俊国简介</w:t>
      </w:r>
    </w:p>
    <w:p>
      <w:pPr>
        <w:jc w:val="center"/>
        <w:rPr>
          <w:rFonts w:ascii="Times New Roman" w:hAnsi="Times New Roman" w:eastAsia="华文中宋"/>
          <w:b/>
          <w:sz w:val="36"/>
          <w:szCs w:val="22"/>
        </w:rPr>
      </w:pPr>
    </w:p>
    <w:p>
      <w:pPr>
        <w:spacing w:after="312" w:afterLines="100"/>
        <w:ind w:firstLine="560" w:firstLineChars="200"/>
        <w:rPr>
          <w:rFonts w:ascii="宋体" w:hAnsi="宋体" w:eastAsia="宋体"/>
          <w:sz w:val="28"/>
          <w:szCs w:val="22"/>
        </w:rPr>
      </w:pPr>
      <w:r>
        <w:rPr>
          <w:rFonts w:ascii="宋体" w:hAnsi="宋体" w:eastAsia="宋体"/>
          <w:sz w:val="28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2926080</wp:posOffset>
            </wp:positionH>
            <wp:positionV relativeFrom="margin">
              <wp:posOffset>899795</wp:posOffset>
            </wp:positionV>
            <wp:extent cx="2292985" cy="3439795"/>
            <wp:effectExtent l="0" t="0" r="0" b="8255"/>
            <wp:wrapSquare wrapText="bothSides"/>
            <wp:docPr id="1" name="图片 1" descr="D:\2019工作\大V商务照\修OK\大V\冯俊国\252A2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2019工作\大V商务照\修OK\大V\冯俊国\252A20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2824" cy="343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8"/>
          <w:szCs w:val="22"/>
        </w:rPr>
        <w:t>冯俊国先生，</w:t>
      </w:r>
      <w:r>
        <w:rPr>
          <w:rFonts w:ascii="宋体" w:hAnsi="宋体" w:eastAsia="宋体"/>
          <w:sz w:val="28"/>
          <w:szCs w:val="22"/>
        </w:rPr>
        <w:t>广联达科技股份有限公司</w:t>
      </w:r>
      <w:r>
        <w:rPr>
          <w:rFonts w:hint="eastAsia" w:ascii="宋体" w:hAnsi="宋体" w:eastAsia="宋体"/>
          <w:sz w:val="28"/>
          <w:szCs w:val="22"/>
        </w:rPr>
        <w:t>助理总裁，综合项目管理产品线总经理。</w:t>
      </w:r>
      <w:r>
        <w:rPr>
          <w:rFonts w:ascii="宋体" w:hAnsi="宋体" w:eastAsia="宋体"/>
          <w:sz w:val="28"/>
          <w:szCs w:val="22"/>
        </w:rPr>
        <w:t>15年</w:t>
      </w:r>
      <w:r>
        <w:rPr>
          <w:rFonts w:hint="eastAsia" w:ascii="宋体" w:hAnsi="宋体" w:eastAsia="宋体"/>
          <w:sz w:val="28"/>
          <w:szCs w:val="22"/>
        </w:rPr>
        <w:t>深扎</w:t>
      </w:r>
      <w:r>
        <w:rPr>
          <w:rFonts w:ascii="宋体" w:hAnsi="宋体" w:eastAsia="宋体"/>
          <w:sz w:val="28"/>
          <w:szCs w:val="22"/>
        </w:rPr>
        <w:t>建筑业信息化建设</w:t>
      </w:r>
      <w:r>
        <w:rPr>
          <w:rFonts w:hint="eastAsia" w:ascii="宋体" w:hAnsi="宋体" w:eastAsia="宋体"/>
          <w:sz w:val="28"/>
          <w:szCs w:val="22"/>
        </w:rPr>
        <w:t>，建筑领域数字化方向</w:t>
      </w:r>
      <w:r>
        <w:rPr>
          <w:rFonts w:ascii="宋体" w:hAnsi="宋体" w:eastAsia="宋体"/>
          <w:sz w:val="28"/>
          <w:szCs w:val="22"/>
        </w:rPr>
        <w:t>专</w:t>
      </w:r>
      <w:r>
        <w:rPr>
          <w:rFonts w:hint="eastAsia" w:ascii="宋体" w:hAnsi="宋体" w:eastAsia="宋体"/>
          <w:sz w:val="28"/>
          <w:szCs w:val="22"/>
        </w:rPr>
        <w:t>家。</w:t>
      </w:r>
    </w:p>
    <w:p>
      <w:pPr>
        <w:spacing w:after="312" w:afterLines="100"/>
        <w:ind w:firstLine="560" w:firstLineChars="200"/>
        <w:rPr>
          <w:rFonts w:hint="eastAsia" w:ascii="宋体" w:hAnsi="宋体" w:eastAsia="宋体"/>
          <w:sz w:val="28"/>
          <w:szCs w:val="22"/>
        </w:rPr>
      </w:pPr>
      <w:r>
        <w:rPr>
          <w:rFonts w:hint="eastAsia" w:ascii="宋体" w:hAnsi="宋体" w:eastAsia="宋体"/>
          <w:sz w:val="28"/>
          <w:szCs w:val="22"/>
        </w:rPr>
        <w:t>曾</w:t>
      </w:r>
      <w:r>
        <w:rPr>
          <w:rFonts w:ascii="宋体" w:hAnsi="宋体" w:eastAsia="宋体"/>
          <w:sz w:val="28"/>
          <w:szCs w:val="22"/>
        </w:rPr>
        <w:t>编写</w:t>
      </w:r>
      <w:r>
        <w:rPr>
          <w:rFonts w:hint="eastAsia" w:ascii="宋体" w:hAnsi="宋体" w:eastAsia="宋体"/>
          <w:sz w:val="28"/>
          <w:szCs w:val="22"/>
        </w:rPr>
        <w:t>编制国家级、省级标准：《</w:t>
      </w:r>
      <w:r>
        <w:rPr>
          <w:rFonts w:ascii="宋体" w:hAnsi="宋体" w:eastAsia="宋体"/>
          <w:sz w:val="28"/>
          <w:szCs w:val="22"/>
        </w:rPr>
        <w:t>JGJ∕T 393-2017 房屋建筑和市政工程项目电子招标投标系统技术标准</w:t>
      </w:r>
      <w:r>
        <w:rPr>
          <w:rFonts w:hint="eastAsia" w:ascii="宋体" w:hAnsi="宋体" w:eastAsia="宋体"/>
          <w:sz w:val="28"/>
          <w:szCs w:val="22"/>
        </w:rPr>
        <w:t>》，《</w:t>
      </w:r>
      <w:r>
        <w:rPr>
          <w:rFonts w:ascii="宋体" w:hAnsi="宋体" w:eastAsia="宋体"/>
          <w:sz w:val="28"/>
          <w:szCs w:val="22"/>
        </w:rPr>
        <w:t>DB13(J)/T8312-2019 智慧工地建设技术标准</w:t>
      </w:r>
      <w:r>
        <w:rPr>
          <w:rFonts w:hint="eastAsia" w:ascii="宋体" w:hAnsi="宋体" w:eastAsia="宋体"/>
          <w:sz w:val="28"/>
          <w:szCs w:val="22"/>
        </w:rPr>
        <w:t>》；在多家行业权威杂志发表建筑行业信息化建设类专业文章，从2</w:t>
      </w:r>
      <w:r>
        <w:rPr>
          <w:rFonts w:ascii="宋体" w:hAnsi="宋体" w:eastAsia="宋体"/>
          <w:sz w:val="28"/>
          <w:szCs w:val="22"/>
        </w:rPr>
        <w:t>013</w:t>
      </w:r>
      <w:r>
        <w:rPr>
          <w:rFonts w:hint="eastAsia" w:ascii="宋体" w:hAnsi="宋体" w:eastAsia="宋体"/>
          <w:sz w:val="28"/>
          <w:szCs w:val="22"/>
        </w:rPr>
        <w:t>年开始连续参与编写《中国建筑业信息化发展报告》，编写《中国建筑业BIM应用分析报告》，主编《新基建与数字建筑》白皮书等相关行业报告，跟踪建筑业数字化转型，探索新技术在行业高质量发展中的嵌入应用。</w:t>
      </w:r>
    </w:p>
    <w:p>
      <w:pPr>
        <w:spacing w:after="312" w:afterLines="100"/>
        <w:ind w:firstLine="560" w:firstLineChars="200"/>
        <w:rPr>
          <w:rFonts w:hint="eastAsia" w:ascii="宋体" w:hAnsi="宋体" w:eastAsia="宋体"/>
          <w:sz w:val="28"/>
          <w:szCs w:val="2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3ODY1ZGE1MWM2Mzk5Y2RjYWZkOGRkMzc3ODgzMGQifQ=="/>
  </w:docVars>
  <w:rsids>
    <w:rsidRoot w:val="008E6350"/>
    <w:rsid w:val="00037FF9"/>
    <w:rsid w:val="00122786"/>
    <w:rsid w:val="0019564B"/>
    <w:rsid w:val="001D0CA2"/>
    <w:rsid w:val="002A7D75"/>
    <w:rsid w:val="002C2626"/>
    <w:rsid w:val="00304EEF"/>
    <w:rsid w:val="00315283"/>
    <w:rsid w:val="0032476E"/>
    <w:rsid w:val="00417362"/>
    <w:rsid w:val="00551682"/>
    <w:rsid w:val="006462A9"/>
    <w:rsid w:val="006807EC"/>
    <w:rsid w:val="006C084F"/>
    <w:rsid w:val="00751EBC"/>
    <w:rsid w:val="007534CF"/>
    <w:rsid w:val="007E004A"/>
    <w:rsid w:val="00823EC1"/>
    <w:rsid w:val="00861E5F"/>
    <w:rsid w:val="008C109C"/>
    <w:rsid w:val="008C1C9D"/>
    <w:rsid w:val="008E6350"/>
    <w:rsid w:val="009B44C2"/>
    <w:rsid w:val="00A17C08"/>
    <w:rsid w:val="00AD16C5"/>
    <w:rsid w:val="00B41B6E"/>
    <w:rsid w:val="00C37498"/>
    <w:rsid w:val="00C71C3F"/>
    <w:rsid w:val="00CE1D00"/>
    <w:rsid w:val="00DB7C70"/>
    <w:rsid w:val="00DC487B"/>
    <w:rsid w:val="00E022E9"/>
    <w:rsid w:val="00F3327B"/>
    <w:rsid w:val="00F91359"/>
    <w:rsid w:val="00FB7F4F"/>
    <w:rsid w:val="00FD2BCF"/>
    <w:rsid w:val="06F3725A"/>
    <w:rsid w:val="4E4319DD"/>
    <w:rsid w:val="6D7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7740-45B6-6945-AB1B-5C59C3015A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278</Characters>
  <Lines>2</Lines>
  <Paragraphs>1</Paragraphs>
  <TotalTime>2</TotalTime>
  <ScaleCrop>false</ScaleCrop>
  <LinksUpToDate>false</LinksUpToDate>
  <CharactersWithSpaces>281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2019-03-08T08:36:00Z</dcterms:created>
  <dc:creator>Office</dc:creator>
  <cp:lastModifiedBy>洪志跃</cp:lastModifiedBy>
  <dcterms:modified xsi:type="dcterms:W3CDTF">2023-08-18T06:56:15Z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06B264736ABF4C7291AD5CA6E71D2735_13</vt:lpwstr>
  </property>
</Properties>
</file>