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7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widowControl/>
        <w:spacing w:after="167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新入会会员单位名单</w:t>
      </w:r>
    </w:p>
    <w:p>
      <w:pPr>
        <w:widowControl/>
        <w:spacing w:after="167"/>
        <w:jc w:val="center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浙江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上嘉</w:t>
      </w:r>
      <w:r>
        <w:rPr>
          <w:rFonts w:hint="eastAsia" w:ascii="宋体" w:hAnsi="宋体" w:eastAsia="宋体" w:cs="宋体"/>
          <w:sz w:val="30"/>
          <w:szCs w:val="30"/>
        </w:rPr>
        <w:t>建设有限公司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浙江荣林环境股份</w:t>
      </w:r>
      <w:r>
        <w:rPr>
          <w:rFonts w:hint="eastAsia" w:ascii="宋体" w:hAnsi="宋体" w:eastAsia="宋体" w:cs="宋体"/>
          <w:sz w:val="30"/>
          <w:szCs w:val="30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嘉兴市振龙建设</w:t>
      </w:r>
      <w:r>
        <w:rPr>
          <w:rFonts w:hint="eastAsia" w:ascii="宋体" w:hAnsi="宋体" w:eastAsia="宋体" w:cs="宋体"/>
          <w:sz w:val="30"/>
          <w:szCs w:val="30"/>
        </w:rPr>
        <w:t>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浙江鸿途建设有限公司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嘉兴吉洋建设有限公司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浙江亿达建设有限公司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嘉兴博扬建设有限公司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桐乡市桔子交通工程有限公司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widowControl/>
        <w:spacing w:after="167"/>
        <w:jc w:val="both"/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嘉海巨信建设有限公司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（市政叁级）</w:t>
      </w:r>
    </w:p>
    <w:p>
      <w:pPr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上海市政工程设计研究总院（集团）</w:t>
      </w:r>
      <w:r>
        <w:rPr>
          <w:rFonts w:hint="eastAsia"/>
          <w:sz w:val="30"/>
          <w:szCs w:val="30"/>
        </w:rPr>
        <w:t>有限公司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（市政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  <w:t>壹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级）</w:t>
      </w:r>
    </w:p>
    <w:p>
      <w:pPr>
        <w:ind w:firstLine="1800" w:firstLineChars="600"/>
        <w:rPr>
          <w:rFonts w:hint="eastAsia" w:ascii="宋体" w:hAnsi="宋体" w:eastAsia="宋体" w:cs="宋体"/>
          <w:color w:val="333333"/>
          <w:kern w:val="0"/>
          <w:sz w:val="30"/>
          <w:szCs w:val="30"/>
        </w:rPr>
      </w:pPr>
    </w:p>
    <w:p>
      <w:pPr>
        <w:ind w:firstLine="1920" w:firstLineChars="60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B036F1"/>
    <w:rsid w:val="00434210"/>
    <w:rsid w:val="004500E4"/>
    <w:rsid w:val="00531A51"/>
    <w:rsid w:val="00B036F1"/>
    <w:rsid w:val="00D051D2"/>
    <w:rsid w:val="00E55E83"/>
    <w:rsid w:val="00FD31D3"/>
    <w:rsid w:val="00FF4709"/>
    <w:rsid w:val="51ED2BF0"/>
    <w:rsid w:val="65C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4 Char"/>
    <w:basedOn w:val="7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141</Words>
  <Characters>142</Characters>
  <Lines>1</Lines>
  <Paragraphs>1</Paragraphs>
  <TotalTime>2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2020-06-02T01:58:00Z</dcterms:created>
  <dc:creator>User</dc:creator>
  <cp:lastModifiedBy>Administrator</cp:lastModifiedBy>
  <dcterms:modified xsi:type="dcterms:W3CDTF">2022-05-10T07:23:36Z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451590FCD97042369ADAB00A6E94C024</vt:lpwstr>
  </property>
</Properties>
</file>